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BFAA0">
      <w:pPr>
        <w:keepNext w:val="0"/>
        <w:keepLines w:val="0"/>
        <w:pageBreakBefore w:val="0"/>
        <w:widowControl/>
        <w:spacing w:before="240" w:after="240" w:line="480" w:lineRule="auto"/>
        <w:jc w:val="both"/>
        <w:rPr>
          <w:rFonts w:hint="default" w:ascii="Times New Roman" w:hAnsi="Times New Roman" w:eastAsia="Times New Roman" w:cs="Times New Roman"/>
          <w:b/>
          <w:sz w:val="24"/>
          <w:szCs w:val="24"/>
          <w:rtl w:val="0"/>
        </w:rPr>
      </w:pPr>
    </w:p>
    <w:p w14:paraId="7EEA87EC">
      <w:pPr>
        <w:keepNext w:val="0"/>
        <w:keepLines w:val="0"/>
        <w:pageBreakBefore w:val="0"/>
        <w:widowControl/>
        <w:spacing w:before="240" w:after="240" w:line="480" w:lineRule="auto"/>
        <w:jc w:val="center"/>
        <w:rPr>
          <w:rFonts w:hint="default" w:ascii="Times New Roman" w:hAnsi="Times New Roman" w:eastAsia="Times New Roman" w:cs="Times New Roman"/>
          <w:b/>
          <w:sz w:val="24"/>
          <w:szCs w:val="24"/>
          <w:rtl w:val="0"/>
        </w:rPr>
      </w:pPr>
    </w:p>
    <w:p w14:paraId="1DDD223D">
      <w:pPr>
        <w:keepNext w:val="0"/>
        <w:keepLines w:val="0"/>
        <w:pageBreakBefore w:val="0"/>
        <w:widowControl/>
        <w:spacing w:before="240" w:after="240" w:line="480" w:lineRule="auto"/>
        <w:jc w:val="both"/>
        <w:rPr>
          <w:rFonts w:hint="default" w:ascii="Times New Roman" w:hAnsi="Times New Roman" w:eastAsia="Times New Roman" w:cs="Times New Roman"/>
          <w:b/>
          <w:sz w:val="24"/>
          <w:szCs w:val="24"/>
          <w:rtl w:val="0"/>
        </w:rPr>
      </w:pPr>
    </w:p>
    <w:p w14:paraId="1B1E25A7">
      <w:pPr>
        <w:keepNext w:val="0"/>
        <w:keepLines w:val="0"/>
        <w:pageBreakBefore w:val="0"/>
        <w:widowControl/>
        <w:spacing w:before="240" w:after="240" w:line="480" w:lineRule="auto"/>
        <w:jc w:val="center"/>
        <w:rPr>
          <w:rFonts w:hint="default" w:ascii="Times New Roman" w:hAnsi="Times New Roman" w:eastAsia="Times New Roman" w:cs="Times New Roman"/>
          <w:b/>
          <w:sz w:val="24"/>
          <w:szCs w:val="24"/>
          <w:rtl w:val="0"/>
        </w:rPr>
      </w:pPr>
    </w:p>
    <w:p w14:paraId="70F53997">
      <w:pPr>
        <w:keepNext w:val="0"/>
        <w:keepLines w:val="0"/>
        <w:pageBreakBefore w:val="0"/>
        <w:widowControl/>
        <w:spacing w:before="240" w:after="240" w:line="480" w:lineRule="auto"/>
        <w:jc w:val="center"/>
        <w:rPr>
          <w:rFonts w:hint="default" w:ascii="Times New Roman" w:hAnsi="Times New Roman" w:eastAsia="Times New Roman" w:cs="Times New Roman"/>
          <w:b/>
          <w:sz w:val="36"/>
          <w:szCs w:val="36"/>
          <w:rtl w:val="0"/>
        </w:rPr>
      </w:pPr>
      <w:r>
        <w:rPr>
          <w:rFonts w:hint="default" w:ascii="Times New Roman" w:hAnsi="Times New Roman" w:eastAsia="Times New Roman" w:cs="Times New Roman"/>
          <w:b/>
          <w:sz w:val="36"/>
          <w:szCs w:val="36"/>
          <w:rtl w:val="0"/>
        </w:rPr>
        <w:t>Trade Wars and Innovation Inertia: The Economic Cost of Protectionism</w:t>
      </w:r>
    </w:p>
    <w:p w14:paraId="7334937A">
      <w:pPr>
        <w:keepNext w:val="0"/>
        <w:keepLines w:val="0"/>
        <w:pageBreakBefore w:val="0"/>
        <w:widowControl/>
        <w:spacing w:before="240" w:after="240" w:line="480" w:lineRule="auto"/>
        <w:jc w:val="center"/>
        <w:rPr>
          <w:rFonts w:hint="default" w:ascii="Times New Roman" w:hAnsi="Times New Roman" w:eastAsia="Times New Roman" w:cs="Times New Roman"/>
          <w:b/>
          <w:sz w:val="36"/>
          <w:szCs w:val="36"/>
          <w:rtl w:val="0"/>
        </w:rPr>
      </w:pPr>
    </w:p>
    <w:p w14:paraId="7E30919D">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sz w:val="24"/>
          <w:szCs w:val="24"/>
          <w:rtl w:val="0"/>
          <w:lang w:val="en-US" w:eastAsia="zh-CN"/>
        </w:rPr>
      </w:pPr>
      <w:r>
        <w:rPr>
          <w:rFonts w:hint="eastAsia" w:ascii="Times New Roman" w:hAnsi="Times New Roman" w:eastAsia="宋体" w:cs="Times New Roman"/>
          <w:b/>
          <w:sz w:val="24"/>
          <w:szCs w:val="24"/>
          <w:rtl w:val="0"/>
          <w:lang w:val="en-US" w:eastAsia="zh-CN"/>
        </w:rPr>
        <w:t>Yian Li</w:t>
      </w:r>
    </w:p>
    <w:p w14:paraId="50724829">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sz w:val="24"/>
          <w:szCs w:val="24"/>
          <w:rtl w:val="0"/>
          <w:lang w:val="en-US" w:eastAsia="zh-CN"/>
        </w:rPr>
      </w:pPr>
      <w:r>
        <w:rPr>
          <w:rFonts w:hint="default" w:ascii="Times New Roman" w:hAnsi="Times New Roman" w:eastAsia="宋体" w:cs="Times New Roman"/>
          <w:b/>
          <w:sz w:val="24"/>
          <w:szCs w:val="24"/>
          <w:rtl w:val="0"/>
          <w:lang w:val="en-US" w:eastAsia="zh-CN"/>
        </w:rPr>
        <w:t>Shanghai New Epoch Bilingual School</w:t>
      </w:r>
    </w:p>
    <w:p w14:paraId="57995B20">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sz w:val="24"/>
          <w:szCs w:val="24"/>
          <w:rtl w:val="0"/>
          <w:lang w:val="en-US" w:eastAsia="zh-CN"/>
        </w:rPr>
      </w:pPr>
      <w:r>
        <w:rPr>
          <w:rFonts w:hint="default" w:ascii="Times New Roman" w:hAnsi="Times New Roman" w:eastAsia="宋体" w:cs="Times New Roman"/>
          <w:b/>
          <w:sz w:val="24"/>
          <w:szCs w:val="24"/>
          <w:rtl w:val="0"/>
          <w:lang w:val="en-US" w:eastAsia="zh-CN"/>
        </w:rPr>
        <w:t xml:space="preserve">liyian0912@163.com </w:t>
      </w:r>
    </w:p>
    <w:p w14:paraId="2F8CB5C2">
      <w:pPr>
        <w:keepNext w:val="0"/>
        <w:keepLines w:val="0"/>
        <w:pageBreakBefore w:val="0"/>
        <w:widowControl/>
        <w:spacing w:before="240" w:after="240" w:line="480" w:lineRule="auto"/>
        <w:jc w:val="both"/>
        <w:rPr>
          <w:rFonts w:hint="default" w:ascii="Times New Roman" w:hAnsi="Times New Roman" w:eastAsia="Times New Roman" w:cs="Times New Roman"/>
          <w:b/>
          <w:sz w:val="24"/>
          <w:szCs w:val="24"/>
          <w:rtl w:val="0"/>
        </w:rPr>
      </w:pPr>
    </w:p>
    <w:p w14:paraId="4C4BF7F8">
      <w:pPr>
        <w:keepNext w:val="0"/>
        <w:keepLines w:val="0"/>
        <w:pageBreakBefore w:val="0"/>
        <w:widowControl/>
        <w:spacing w:before="240" w:after="240" w:line="480" w:lineRule="auto"/>
        <w:jc w:val="both"/>
        <w:rPr>
          <w:rFonts w:hint="default" w:ascii="Times New Roman" w:hAnsi="Times New Roman" w:eastAsia="Times New Roman" w:cs="Times New Roman"/>
          <w:b/>
          <w:sz w:val="24"/>
          <w:szCs w:val="24"/>
          <w:rtl w:val="0"/>
        </w:rPr>
      </w:pPr>
    </w:p>
    <w:p w14:paraId="4B10F1F8">
      <w:pPr>
        <w:keepNext w:val="0"/>
        <w:keepLines w:val="0"/>
        <w:pageBreakBefore w:val="0"/>
        <w:widowControl/>
        <w:spacing w:before="240" w:after="240" w:line="480" w:lineRule="auto"/>
        <w:jc w:val="both"/>
        <w:rPr>
          <w:rFonts w:hint="default" w:ascii="Times New Roman" w:hAnsi="Times New Roman" w:eastAsia="Times New Roman" w:cs="Times New Roman"/>
          <w:b/>
          <w:sz w:val="24"/>
          <w:szCs w:val="24"/>
          <w:rtl w:val="0"/>
        </w:rPr>
      </w:pPr>
    </w:p>
    <w:p w14:paraId="3464A8F3">
      <w:pPr>
        <w:keepNext w:val="0"/>
        <w:keepLines w:val="0"/>
        <w:pageBreakBefore w:val="0"/>
        <w:widowControl/>
        <w:spacing w:before="240" w:after="240" w:line="480" w:lineRule="auto"/>
        <w:jc w:val="both"/>
        <w:rPr>
          <w:rFonts w:hint="default" w:ascii="Times New Roman" w:hAnsi="Times New Roman" w:eastAsia="Times New Roman" w:cs="Times New Roman"/>
          <w:b/>
          <w:sz w:val="24"/>
          <w:szCs w:val="24"/>
          <w:rtl w:val="0"/>
        </w:rPr>
      </w:pPr>
    </w:p>
    <w:p w14:paraId="759127FC">
      <w:pPr>
        <w:keepNext w:val="0"/>
        <w:keepLines w:val="0"/>
        <w:pageBreakBefore w:val="0"/>
        <w:widowControl/>
        <w:spacing w:before="240" w:after="240" w:line="480" w:lineRule="auto"/>
        <w:jc w:val="both"/>
        <w:rPr>
          <w:rFonts w:hint="default" w:ascii="Times New Roman" w:hAnsi="Times New Roman" w:eastAsia="Times New Roman" w:cs="Times New Roman"/>
          <w:b/>
          <w:sz w:val="24"/>
          <w:szCs w:val="24"/>
          <w:rtl w:val="0"/>
        </w:rPr>
      </w:pPr>
    </w:p>
    <w:p w14:paraId="7685433F">
      <w:pPr>
        <w:keepNext w:val="0"/>
        <w:keepLines w:val="0"/>
        <w:pageBreakBefore w:val="0"/>
        <w:widowControl/>
        <w:spacing w:before="240" w:after="240" w:line="480" w:lineRule="auto"/>
        <w:jc w:val="both"/>
        <w:rPr>
          <w:rFonts w:hint="default" w:ascii="Times New Roman" w:hAnsi="Times New Roman" w:eastAsia="Times New Roman" w:cs="Times New Roman"/>
          <w:b/>
          <w:sz w:val="24"/>
          <w:szCs w:val="24"/>
          <w:rtl w:val="0"/>
        </w:rPr>
      </w:pPr>
    </w:p>
    <w:p w14:paraId="04033F15">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rPr>
        <w:t>Abstract</w:t>
      </w:r>
    </w:p>
    <w:p w14:paraId="53410911">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tl w:val="0"/>
        </w:rPr>
        <w:t>The essay points out that trade wars, particularly those stemming from the U.S.-China conflict, are key contributors to the global decline in innovation. Skyrocketing input prices, tariff-driven uncertainty, and supply chain fragmentation have caused major disruptions in capital-intensive industries such as automotive, aerospace, and consumer electronics. These disruptions have negatively affected innovation. Companies like GM and Airbus not only temporarily halted their R&amp;D investments, but broader trends also show a slowdown in global innovation spending. Additionally, trade barriers have led to opportunity losses, as firms are now redirecting resources toward compliance and logistics instead of technological advancement. In sectors like agriculture and technology, tariff-related revenues declined significantly, while innovation capacity also weakened. The essay supports the idea that protectionist policies, although often promoted as a way to defend local interests, ultimately harm local competitiveness by damaging collaborative ecosystems. Policy recommendations include targeted tariff exemptions, bilateral R&amp;D agreements, and multilateral frameworks that support a stable and transparent innovation environment. The essay concludes that restoring global cooperation would help build strong and forward-looking innovation systems capable of addressing the challenges of an increasingly interconnected world.</w:t>
      </w:r>
    </w:p>
    <w:p w14:paraId="04B8317F">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b/>
          <w:sz w:val="24"/>
          <w:szCs w:val="24"/>
          <w:rtl w:val="0"/>
        </w:rPr>
      </w:pPr>
    </w:p>
    <w:p w14:paraId="16575E50">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b/>
          <w:sz w:val="24"/>
          <w:szCs w:val="24"/>
          <w:rtl w:val="0"/>
        </w:rPr>
      </w:pPr>
    </w:p>
    <w:p w14:paraId="53A96149">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b/>
          <w:sz w:val="24"/>
          <w:szCs w:val="24"/>
          <w:rtl w:val="0"/>
        </w:rPr>
      </w:pPr>
    </w:p>
    <w:p w14:paraId="75642BA3">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b/>
          <w:sz w:val="24"/>
          <w:szCs w:val="24"/>
          <w:rtl w:val="0"/>
        </w:rPr>
      </w:pPr>
    </w:p>
    <w:p w14:paraId="20F1496A">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Innovation has been negatively affected by trade wars such as the U.S.-China conflict. This is because input costs have increased and the overall environment has become more uncertain. The tariffs that affected semiconductors, aluminum, and rare earth elements raised production expenses in capital-intensive sectors like automotive and aerospace. GM, for instance, reported a $1 billion increase in 2018 manufacturing costs due to U.S. steel and aluminum tariffs, which led the company to postpone its electric vehicle R&amp;D investment (</w:t>
      </w:r>
      <w:r>
        <w:rPr>
          <w:rFonts w:hint="default" w:ascii="Times New Roman" w:hAnsi="Times New Roman" w:eastAsia="宋体" w:cs="Times New Roman"/>
          <w:sz w:val="24"/>
          <w:szCs w:val="24"/>
          <w:rtl w:val="0"/>
          <w:lang w:val="en-US" w:eastAsia="zh-CN"/>
        </w:rPr>
        <w:t>“</w:t>
      </w:r>
      <w:r>
        <w:rPr>
          <w:rFonts w:hint="eastAsia" w:ascii="Times New Roman" w:hAnsi="Times New Roman" w:eastAsia="宋体" w:cs="Times New Roman"/>
          <w:sz w:val="24"/>
          <w:szCs w:val="24"/>
          <w:rtl w:val="0"/>
          <w:lang w:val="en-US" w:eastAsia="zh-CN"/>
        </w:rPr>
        <w:t>2018</w:t>
      </w:r>
      <w:r>
        <w:rPr>
          <w:rFonts w:hint="default" w:ascii="Times New Roman" w:hAnsi="Times New Roman" w:eastAsia="Times New Roman" w:cs="Times New Roman"/>
          <w:sz w:val="24"/>
          <w:szCs w:val="24"/>
          <w:rtl w:val="0"/>
        </w:rPr>
        <w:t xml:space="preserve"> Annual Report</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Airbus, on the other hand, disclosed that the imposition of tariffs disrupted transatlantic production, increasing the likelihood of the project missing its scheduled timeline (Wittig</w:t>
      </w:r>
      <w:r>
        <w:rPr>
          <w:rFonts w:hint="eastAsia" w:ascii="Times New Roman" w:hAnsi="Times New Roman" w:eastAsia="宋体" w:cs="Times New Roman"/>
          <w:sz w:val="24"/>
          <w:szCs w:val="24"/>
          <w:rtl w:val="0"/>
          <w:lang w:val="en-US" w:eastAsia="zh-CN"/>
        </w:rPr>
        <w:t xml:space="preserve"> 23</w:t>
      </w:r>
      <w:r>
        <w:rPr>
          <w:rFonts w:hint="default" w:ascii="Times New Roman" w:hAnsi="Times New Roman" w:eastAsia="Times New Roman" w:cs="Times New Roman"/>
          <w:sz w:val="24"/>
          <w:szCs w:val="24"/>
          <w:rtl w:val="0"/>
        </w:rPr>
        <w:t>).</w:t>
      </w:r>
    </w:p>
    <w:p w14:paraId="40FB9831">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Instead of using funds for innovation, the companies ended up using these resources to adjust their supply chains and comply with new regulations. The Peterson Institute reported that firms hit by Chinese tariffs cut their R&amp;D investments by over 8% across two years. Global R&amp;D growth also declined from 5.7</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in 2017 to 2.2</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in 2020 (Kanlayarat et al. </w:t>
      </w:r>
      <w:r>
        <w:rPr>
          <w:rFonts w:hint="eastAsia" w:ascii="Times New Roman" w:hAnsi="Times New Roman" w:eastAsia="宋体" w:cs="Times New Roman"/>
          <w:sz w:val="24"/>
          <w:szCs w:val="24"/>
          <w:rtl w:val="0"/>
          <w:lang w:val="en-US" w:eastAsia="zh-CN"/>
        </w:rPr>
        <w:t>1140</w:t>
      </w:r>
      <w:r>
        <w:rPr>
          <w:rFonts w:hint="default" w:ascii="Times New Roman" w:hAnsi="Times New Roman" w:eastAsia="Times New Roman" w:cs="Times New Roman"/>
          <w:sz w:val="24"/>
          <w:szCs w:val="24"/>
          <w:rtl w:val="0"/>
        </w:rPr>
        <w:t>). These facts confirm that protectionism generally harms long-term technological progress and global competitiveness.</w:t>
      </w:r>
    </w:p>
    <w:p w14:paraId="5C6AA03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tl w:val="0"/>
        </w:rPr>
        <w:t>The Genesis of the US-China Trade War</w:t>
      </w:r>
    </w:p>
    <w:p w14:paraId="2D05F93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The US-China trade war escalated in 2018 when the Trump administration implemented tariffs on over $250 billion worth of Chinese imports, citing intellectual property theft, trade imbalances, and national security risks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i w:val="0"/>
          <w:iCs/>
          <w:sz w:val="24"/>
          <w:szCs w:val="24"/>
          <w:rtl w:val="0"/>
        </w:rPr>
        <w:t>Findings of the Investigation</w:t>
      </w:r>
      <w:r>
        <w:rPr>
          <w:rFonts w:hint="default" w:ascii="Times New Roman" w:hAnsi="Times New Roman" w:eastAsia="宋体" w:cs="Times New Roman"/>
          <w:i w:val="0"/>
          <w:iCs/>
          <w:sz w:val="24"/>
          <w:szCs w:val="24"/>
          <w:rtl w:val="0"/>
          <w:lang w:val="en-US" w:eastAsia="zh-CN"/>
        </w:rPr>
        <w:t>”</w:t>
      </w:r>
      <w:r>
        <w:rPr>
          <w:rFonts w:hint="default" w:ascii="Times New Roman" w:hAnsi="Times New Roman" w:eastAsia="Times New Roman" w:cs="Times New Roman"/>
          <w:sz w:val="24"/>
          <w:szCs w:val="24"/>
          <w:rtl w:val="0"/>
        </w:rPr>
        <w:t xml:space="preserve">). These economic and geopolitical concerns had been building over the previous decade. In retaliation, China imposed tariffs on $110 billion of U.S. goods, with </w:t>
      </w:r>
      <w:r>
        <w:rPr>
          <w:rFonts w:hint="eastAsia" w:ascii="Times New Roman" w:hAnsi="Times New Roman" w:eastAsia="宋体" w:cs="Times New Roman"/>
          <w:sz w:val="24"/>
          <w:szCs w:val="24"/>
          <w:rtl w:val="0"/>
          <w:lang w:val="en-US" w:eastAsia="zh-CN"/>
        </w:rPr>
        <w:t xml:space="preserve">the </w:t>
      </w:r>
      <w:r>
        <w:rPr>
          <w:rFonts w:hint="default" w:ascii="Times New Roman" w:hAnsi="Times New Roman" w:eastAsia="Times New Roman" w:cs="Times New Roman"/>
          <w:sz w:val="24"/>
          <w:szCs w:val="24"/>
          <w:rtl w:val="0"/>
        </w:rPr>
        <w:t>agriculture and technology sectors hardest hit (Bown). The tit-for-tat measures disrupted key supply chains: U.S. soybean exports to China plummeted by 75% in 2018, while the semiconductor industry faced delays and cost increases due to tariff-related uncertainty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Thriving amid tariff</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w:t>
      </w:r>
    </w:p>
    <w:p w14:paraId="0B413DC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While these actions were framed as protecting American jobs, they fractured innovation ecosystems by increasing input costs, reducing cross-border collaboration, and triggering regulatory friction. As economist Douglas Irwin points out, protectionist approaches may aid certain businesses temporarily but often undermine broader economic health (Irwin 217). The trade war exemplifies this trade-off, as geopolitical assertiveness compromised long-term technological dynamism in both nations.</w:t>
      </w:r>
    </w:p>
    <w:p w14:paraId="28D178E4">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rPr>
        <w:t>Tariffs, Input Costs, and Supply Chain Fragmentation</w:t>
      </w:r>
    </w:p>
    <w:p w14:paraId="50A258B6">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One of the results of trade wars is the rise of production costs caused by increased tariffs on intermediate goods. In high-tech manufacturing, particularly semiconductors and consumer electronics, components often cross international borders multiple times before products are completed. According to the Congressional Budget Office, tariffs imposed on Chinese electronics and machinery raised input costs by up to 19</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disrupting these cross-border exchanges and increasing production costs for U.S.-based firms</w:t>
      </w:r>
      <w:r>
        <w:rPr>
          <w:rFonts w:hint="eastAsia" w:ascii="Times New Roman" w:hAnsi="Times New Roman" w:eastAsia="宋体" w:cs="Times New Roman"/>
          <w:sz w:val="24"/>
          <w:szCs w:val="24"/>
          <w:rtl w:val="0"/>
          <w:lang w:val="en-US" w:eastAsia="zh-CN"/>
        </w:rPr>
        <w:t>(</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i w:val="0"/>
          <w:iCs/>
          <w:sz w:val="24"/>
          <w:szCs w:val="24"/>
          <w:rtl w:val="0"/>
        </w:rPr>
        <w:t>H.R. 1548</w:t>
      </w:r>
      <w:r>
        <w:rPr>
          <w:rFonts w:hint="default" w:ascii="Times New Roman" w:hAnsi="Times New Roman" w:eastAsia="宋体" w:cs="Times New Roman"/>
          <w:i w:val="0"/>
          <w:iCs/>
          <w:sz w:val="24"/>
          <w:szCs w:val="24"/>
          <w:rtl w:val="0"/>
          <w:lang w:val="en-US" w:eastAsia="zh-CN"/>
        </w:rPr>
        <w:t>”</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Research shows that U.S. companies bore nearly all of the tariff burdens, while Chinese exporters faced little cost adjustment (Amiti et al. </w:t>
      </w:r>
      <w:r>
        <w:rPr>
          <w:rFonts w:hint="eastAsia" w:ascii="Times New Roman" w:hAnsi="Times New Roman" w:eastAsia="宋体" w:cs="Times New Roman"/>
          <w:sz w:val="24"/>
          <w:szCs w:val="24"/>
          <w:rtl w:val="0"/>
          <w:lang w:val="en-US" w:eastAsia="zh-CN"/>
        </w:rPr>
        <w:t>187</w:t>
      </w:r>
      <w:r>
        <w:rPr>
          <w:rFonts w:hint="default" w:ascii="Times New Roman" w:hAnsi="Times New Roman" w:eastAsia="Times New Roman" w:cs="Times New Roman"/>
          <w:sz w:val="24"/>
          <w:szCs w:val="24"/>
          <w:rtl w:val="0"/>
        </w:rPr>
        <w:t xml:space="preserve">). As a result, companies in the United States were compelled to reduce capital allocations for R&amp;D, leading to project delays or scaled-down innovation efforts. Moreover, studies from the National Bureau of Economic Research show that uncertainty about future tariff regimes lowered firms’ willingness to form new partnerships or invest in capacity expansion (Handley and Limao </w:t>
      </w:r>
      <w:r>
        <w:rPr>
          <w:rFonts w:hint="eastAsia" w:ascii="Times New Roman" w:hAnsi="Times New Roman" w:eastAsia="宋体" w:cs="Times New Roman"/>
          <w:sz w:val="24"/>
          <w:szCs w:val="24"/>
          <w:rtl w:val="0"/>
          <w:lang w:val="en-US" w:eastAsia="zh-CN"/>
        </w:rPr>
        <w:t>2731</w:t>
      </w:r>
      <w:r>
        <w:rPr>
          <w:rFonts w:hint="default" w:ascii="Times New Roman" w:hAnsi="Times New Roman" w:eastAsia="Times New Roman" w:cs="Times New Roman"/>
          <w:sz w:val="24"/>
          <w:szCs w:val="24"/>
          <w:rtl w:val="0"/>
        </w:rPr>
        <w:t>).</w:t>
      </w:r>
    </w:p>
    <w:p w14:paraId="6CA471B4">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On the Chinese side, U.S. tariffs cut targeted exports by nearly 50</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in some sectors (Bown). This forced firms to reallocate resources toward finding new markets and establishing offshore facilities, actions that diverted funds and managerial focus away from innovation (Kim and Zeng 3).</w:t>
      </w:r>
    </w:p>
    <w:p w14:paraId="7D5D9B7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tl w:val="0"/>
        </w:rPr>
        <w:t>The Opportunity Cost of Protectionism</w:t>
      </w:r>
    </w:p>
    <w:p w14:paraId="2C7AD36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Economists often explain opportunity cost as the innovation foregone when firms divert focus to dealing with trade-related challenges. In the case of trade wars, the opportunity cost is the innovation that does not happen when resources are diverted to managing tariffs, legal compliance, or supply chain reconfiguration.</w:t>
      </w:r>
    </w:p>
    <w:p w14:paraId="41CED018">
      <w:pPr>
        <w:keepNext w:val="0"/>
        <w:keepLines w:val="0"/>
        <w:pageBreakBefore w:val="0"/>
        <w:widowControl/>
        <w:kinsoku/>
        <w:wordWrap/>
        <w:overflowPunct/>
        <w:topLinePunct w:val="0"/>
        <w:autoSpaceDE/>
        <w:autoSpaceDN/>
        <w:bidi w:val="0"/>
        <w:adjustRightInd/>
        <w:snapToGrid/>
        <w:spacing w:before="200" w:after="20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Companies that would have invested in advanced technologies or automation instead focused on solving logistics disruptions and customs complexity. For example, a Q4 2019 survey by the National Association of Manufacturers found that nearly 56% of manufacturers cited trade uncertainties as their top challenge, leading many to postpone capital expenditures and hiring, including in automation and R&amp;D, due to tariff-related unpredictability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Manufacturers’ Outlook Survey</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w:t>
      </w:r>
    </w:p>
    <w:p w14:paraId="0F16051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Similarly, the Chinese tech giant Huawei lost access to key U.S. technologies such as Qualcomm chips and Google’s Android operating system after export restrictions were imposed. The firm was forced to accelerate internal chip development, but at substantial cost. Consultants estimate that sanctions significantly impacted Huawei, leading to a drop in </w:t>
      </w:r>
      <w:r>
        <w:rPr>
          <w:rFonts w:hint="eastAsia" w:ascii="Times New Roman" w:hAnsi="Times New Roman" w:eastAsia="宋体" w:cs="Times New Roman"/>
          <w:sz w:val="24"/>
          <w:szCs w:val="24"/>
          <w:rtl w:val="0"/>
          <w:lang w:val="en-US" w:eastAsia="zh-CN"/>
        </w:rPr>
        <w:t>its</w:t>
      </w:r>
      <w:r>
        <w:rPr>
          <w:rFonts w:hint="default" w:ascii="Times New Roman" w:hAnsi="Times New Roman" w:eastAsia="Times New Roman" w:cs="Times New Roman"/>
          <w:sz w:val="24"/>
          <w:szCs w:val="24"/>
          <w:rtl w:val="0"/>
        </w:rPr>
        <w:t xml:space="preserve"> smartphone sales by over 40% during the final quarter of 2020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Global Smartphone</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According to the OECD, forced substitution often results in lower efficiency and redundant R&amp;D efforts across markets. Huawei’s pivot illustrates this effect, as rushed internalization led to duplication rather than innovation, weakening global coordination and technological competitiveness.</w:t>
      </w:r>
    </w:p>
    <w:p w14:paraId="4472450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cs="Times New Roman"/>
          <w:sz w:val="24"/>
          <w:szCs w:val="24"/>
        </w:rPr>
      </w:pPr>
    </w:p>
    <w:p w14:paraId="1A08602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tl w:val="0"/>
        </w:rPr>
        <w:t>Sectoral Impact: Consumer Electronics and Agriculture</w:t>
      </w:r>
    </w:p>
    <w:p w14:paraId="1F7C69E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The two sectors that highlight the negative effects of trade wars on innovation are consumer electronics and agriculture.</w:t>
      </w:r>
    </w:p>
    <w:p w14:paraId="0E5D99A3">
      <w:pPr>
        <w:keepNext w:val="0"/>
        <w:keepLines w:val="0"/>
        <w:pageBreakBefore w:val="0"/>
        <w:widowControl/>
        <w:kinsoku/>
        <w:wordWrap/>
        <w:overflowPunct/>
        <w:topLinePunct w:val="0"/>
        <w:autoSpaceDE/>
        <w:autoSpaceDN/>
        <w:bidi w:val="0"/>
        <w:adjustRightInd/>
        <w:snapToGrid/>
        <w:spacing w:before="20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In consumer electronics, companies depend on rapid iteration, lean supply chains, and specialized components that are typically produced in Asia. The U.S. tariffs on Chinese components increased production costs by an estimated 21</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for small- and medium-sized U.S. tech firms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Fact of the Week</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These companies often lack the scale or supply chain flexibility to adapt quickly, reducing their capacity to innovate and compete. The U.S.-China tech trade war contributed to a modest increase in consolidation among leading consumer electronics firms. As a result, tariffs and disruptions during the trade war contributed to consolidation in the consumer electronics sector, with dominant firms increasing market share at the expense of smaller competitors (“Tech Wars</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w:t>
      </w:r>
    </w:p>
    <w:p w14:paraId="2123A709">
      <w:pPr>
        <w:keepNext w:val="0"/>
        <w:keepLines w:val="0"/>
        <w:pageBreakBefore w:val="0"/>
        <w:widowControl/>
        <w:kinsoku/>
        <w:wordWrap/>
        <w:overflowPunct/>
        <w:topLinePunct w:val="0"/>
        <w:autoSpaceDE/>
        <w:autoSpaceDN/>
        <w:bidi w:val="0"/>
        <w:adjustRightInd/>
        <w:snapToGrid/>
        <w:spacing w:before="200" w:after="20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Meanwhile, the U.S. soybean sector experienced a sharp decline after China imposed retaliatory tariffs. As American farmers faced income losses and financial instability, many reduced investments in precision agriculture tools, AI-based monitoring, and sustainable technologies. The USDA reported a 12</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decline in agricultural R&amp;D investment between 2018 and 2020, partly due to falling farm incomes (Zeballos). While China expanded local seed biotech and trade with Brazil, agri-tech collaboration with the U.S. stalled. While innovation efforts persisted, escalating tensions between nations delayed progress and diverted research trajectories.</w:t>
      </w:r>
    </w:p>
    <w:p w14:paraId="16E23CEC">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tl w:val="0"/>
        </w:rPr>
        <w:t>Policy Recommendations: Restoring Innovation Through Cooperation</w:t>
      </w:r>
    </w:p>
    <w:p w14:paraId="3FD473EE">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To reduce the negative effects of trade wars on innovation, governments must recognize that technological progress relies on global interdependence. While protectionist policies may offer short-term strategic gains, they often disrupt the collaborative conditions essential for breakthrough innovation.</w:t>
      </w:r>
    </w:p>
    <w:p w14:paraId="02E15ECF">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First, national governments should implement targeted tariff exemptions on essential intermediate goods used in R&amp;D-intensive sectors such as semiconductors, robotics, and biopharma. For instance, the U.S. suspended tariffs on medical supplies during COVID-19, demonstrating policy agility when innovation aligned with public need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Findings of the Investigation</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Both countries can also collaborate on tasks such as eliminating the exemption process and conducting impact assessments, utilizing bodies like the U.S. International Trade Commission and China’s Ministry of Commerce.</w:t>
      </w:r>
    </w:p>
    <w:p w14:paraId="5EC56A90">
      <w:pPr>
        <w:keepNext w:val="0"/>
        <w:keepLines w:val="0"/>
        <w:pageBreakBefore w:val="0"/>
        <w:widowControl/>
        <w:kinsoku/>
        <w:wordWrap/>
        <w:overflowPunct/>
        <w:topLinePunct w:val="0"/>
        <w:autoSpaceDE/>
        <w:autoSpaceDN/>
        <w:bidi w:val="0"/>
        <w:adjustRightInd/>
        <w:snapToGrid/>
        <w:spacing w:after="20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Secondly, science and technology agreements between </w:t>
      </w:r>
      <w:r>
        <w:rPr>
          <w:rFonts w:hint="eastAsia" w:ascii="Times New Roman" w:hAnsi="Times New Roman" w:eastAsia="宋体" w:cs="Times New Roman"/>
          <w:sz w:val="24"/>
          <w:szCs w:val="24"/>
          <w:rtl w:val="0"/>
          <w:lang w:val="en-US" w:eastAsia="zh-CN"/>
        </w:rPr>
        <w:t xml:space="preserve">the </w:t>
      </w:r>
      <w:r>
        <w:rPr>
          <w:rFonts w:hint="default" w:ascii="Times New Roman" w:hAnsi="Times New Roman" w:eastAsia="Times New Roman" w:cs="Times New Roman"/>
          <w:sz w:val="24"/>
          <w:szCs w:val="24"/>
          <w:rtl w:val="0"/>
        </w:rPr>
        <w:t xml:space="preserve">two countries ought to be more specific about types of industries that are very sensitive to the national security of the country, like those </w:t>
      </w:r>
      <w:r>
        <w:rPr>
          <w:rFonts w:hint="eastAsia" w:ascii="Times New Roman" w:hAnsi="Times New Roman" w:eastAsia="宋体" w:cs="Times New Roman"/>
          <w:sz w:val="24"/>
          <w:szCs w:val="24"/>
          <w:rtl w:val="0"/>
          <w:lang w:val="en-US" w:eastAsia="zh-CN"/>
        </w:rPr>
        <w:t>that</w:t>
      </w:r>
      <w:r>
        <w:rPr>
          <w:rFonts w:hint="default" w:ascii="Times New Roman" w:hAnsi="Times New Roman" w:eastAsia="Times New Roman" w:cs="Times New Roman"/>
          <w:sz w:val="24"/>
          <w:szCs w:val="24"/>
          <w:rtl w:val="0"/>
        </w:rPr>
        <w:t xml:space="preserve"> are connected with the defense or spying infrastructures. On the other hand, these agreements should also be the means by which the two countries come together to do R&amp;D in the areas in which they both have the utmost interest, such as clean energy, AI, or quantum computing. </w:t>
      </w:r>
    </w:p>
    <w:p w14:paraId="7930618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Current institutions like the National Science Foundation of the US and the Ministry of Science and Technology of China can be the channels through which funds are mobilized. As far as intellectual property rights are concerned, they may be implemented via organizations that are listed in the WTO or through the centers that are operated by </w:t>
      </w:r>
      <w:r>
        <w:rPr>
          <w:rFonts w:hint="eastAsia" w:ascii="Times New Roman" w:hAnsi="Times New Roman" w:eastAsia="宋体" w:cs="Times New Roman"/>
          <w:sz w:val="24"/>
          <w:szCs w:val="24"/>
          <w:rtl w:val="0"/>
          <w:lang w:val="en-US" w:eastAsia="zh-CN"/>
        </w:rPr>
        <w:t>a</w:t>
      </w:r>
      <w:r>
        <w:rPr>
          <w:rFonts w:hint="default" w:ascii="Times New Roman" w:hAnsi="Times New Roman" w:eastAsia="Times New Roman" w:cs="Times New Roman"/>
          <w:sz w:val="24"/>
          <w:szCs w:val="24"/>
          <w:rtl w:val="0"/>
        </w:rPr>
        <w:t xml:space="preserve"> neutral third party via the arbitration process.</w:t>
      </w:r>
    </w:p>
    <w:p w14:paraId="67B34174">
      <w:pPr>
        <w:keepNext w:val="0"/>
        <w:keepLines w:val="0"/>
        <w:pageBreakBefore w:val="0"/>
        <w:widowControl/>
        <w:kinsoku/>
        <w:wordWrap/>
        <w:overflowPunct/>
        <w:topLinePunct w:val="0"/>
        <w:autoSpaceDE/>
        <w:autoSpaceDN/>
        <w:bidi w:val="0"/>
        <w:adjustRightInd/>
        <w:snapToGrid/>
        <w:spacing w:before="20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Last but not least, the pursuit of multilateral frameworks is a must. Such are </w:t>
      </w:r>
      <w:r>
        <w:rPr>
          <w:rFonts w:hint="eastAsia" w:ascii="Times New Roman" w:hAnsi="Times New Roman" w:eastAsia="宋体" w:cs="Times New Roman"/>
          <w:sz w:val="24"/>
          <w:szCs w:val="24"/>
          <w:rtl w:val="0"/>
          <w:lang w:val="en-US" w:eastAsia="zh-CN"/>
        </w:rPr>
        <w:t xml:space="preserve">the </w:t>
      </w:r>
      <w:r>
        <w:rPr>
          <w:rFonts w:hint="default" w:ascii="Times New Roman" w:hAnsi="Times New Roman" w:eastAsia="Times New Roman" w:cs="Times New Roman"/>
          <w:sz w:val="24"/>
          <w:szCs w:val="24"/>
          <w:rtl w:val="0"/>
        </w:rPr>
        <w:t>WTO reform or an OECD-based innovation charter, which are first and foremost aimed at reducing the uncertainty of policies. The enterprises are on the lookout for a set of rules that are consistent for they want to be able to invest without worries, hire global talent, and scale innovations. It is very important that the governments, the businesses, and the academic networks work together in creating a resilient ecosystem where innovation can flourish even during times of political tension.</w:t>
      </w:r>
    </w:p>
    <w:p w14:paraId="290FA8FD">
      <w:pPr>
        <w:keepNext w:val="0"/>
        <w:keepLines w:val="0"/>
        <w:pageBreakBefore w:val="0"/>
        <w:widowControl/>
        <w:kinsoku/>
        <w:wordWrap/>
        <w:overflowPunct/>
        <w:topLinePunct w:val="0"/>
        <w:autoSpaceDE/>
        <w:autoSpaceDN/>
        <w:bidi w:val="0"/>
        <w:adjustRightInd/>
        <w:snapToGrid/>
        <w:spacing w:before="200" w:line="48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tl w:val="0"/>
        </w:rPr>
        <w:t>Conclusion</w:t>
      </w:r>
    </w:p>
    <w:p w14:paraId="22DC363D">
      <w:pPr>
        <w:keepNext w:val="0"/>
        <w:keepLines w:val="0"/>
        <w:pageBreakBefore w:val="0"/>
        <w:widowControl/>
        <w:kinsoku/>
        <w:wordWrap/>
        <w:overflowPunct/>
        <w:topLinePunct w:val="0"/>
        <w:autoSpaceDE/>
        <w:autoSpaceDN/>
        <w:bidi w:val="0"/>
        <w:adjustRightInd/>
        <w:snapToGrid/>
        <w:spacing w:before="200" w:after="40" w:line="480" w:lineRule="auto"/>
        <w:jc w:val="both"/>
        <w:textAlignment w:val="auto"/>
        <w:rPr>
          <w:rFonts w:hint="default" w:ascii="Times New Roman" w:hAnsi="Times New Roman" w:eastAsia="Times New Roman" w:cs="Times New Roman"/>
          <w:sz w:val="24"/>
          <w:szCs w:val="24"/>
          <w:rtl w:val="0"/>
        </w:rPr>
      </w:pPr>
      <w:r>
        <w:rPr>
          <w:rFonts w:hint="default" w:ascii="Times New Roman" w:hAnsi="Times New Roman" w:eastAsia="Times New Roman" w:cs="Times New Roman"/>
          <w:sz w:val="24"/>
          <w:szCs w:val="24"/>
          <w:rtl w:val="0"/>
        </w:rPr>
        <w:t>Trade wars, which are often claimed to be caused by economic patriotism, are the ones that carry hidden costs besides tariffs and trade deficits. The wars mess up supply chains, make production costs higher, and thus additionally burden firms with increased costs that they have to reallocate from long-term innovation to get through. The U.S.-China trade war is a perfect example of how protectionism based on politics can go off the rails and cool down the technological progress of both countries. While there are some enterprises that can change their work strategy by only focusing on local markets, the wider ecosystem of innovation will be empty. This shrinking of research and development is not only economically wasteful, but it also represents a strategic vulnerability in a world where national strength is increasingly defined by technological leadership.</w:t>
      </w:r>
    </w:p>
    <w:p w14:paraId="2553AF40">
      <w:pPr>
        <w:keepNext w:val="0"/>
        <w:keepLines w:val="0"/>
        <w:pageBreakBefore w:val="0"/>
        <w:widowControl/>
        <w:kinsoku/>
        <w:wordWrap/>
        <w:overflowPunct/>
        <w:topLinePunct w:val="0"/>
        <w:autoSpaceDE/>
        <w:autoSpaceDN/>
        <w:bidi w:val="0"/>
        <w:adjustRightInd/>
        <w:snapToGrid/>
        <w:spacing w:after="40" w:line="480" w:lineRule="auto"/>
        <w:jc w:val="both"/>
        <w:textAlignment w:val="auto"/>
        <w:rPr>
          <w:rFonts w:hint="default" w:ascii="Times New Roman" w:hAnsi="Times New Roman" w:eastAsia="Times New Roman" w:cs="Times New Roman"/>
          <w:sz w:val="24"/>
          <w:szCs w:val="24"/>
          <w:rtl w:val="0"/>
        </w:rPr>
      </w:pPr>
      <w:r>
        <w:rPr>
          <w:rFonts w:hint="default" w:ascii="Times New Roman" w:hAnsi="Times New Roman" w:eastAsia="Times New Roman" w:cs="Times New Roman"/>
          <w:sz w:val="24"/>
          <w:szCs w:val="24"/>
          <w:rtl w:val="0"/>
        </w:rPr>
        <w:t>Policymakers need to realize that the isolationist trade policies bring no good and, instead, they should go for cooperative and stable frameworks that support the global innovation arena. Only by selecting openness over fragmentation can economies construct strong, future-oriented innovation environments.</w:t>
      </w:r>
    </w:p>
    <w:p w14:paraId="18F0FD65">
      <w:pPr>
        <w:keepNext w:val="0"/>
        <w:keepLines w:val="0"/>
        <w:pageBreakBefore w:val="0"/>
        <w:widowControl/>
        <w:kinsoku/>
        <w:wordWrap/>
        <w:overflowPunct/>
        <w:topLinePunct w:val="0"/>
        <w:autoSpaceDE/>
        <w:autoSpaceDN/>
        <w:bidi w:val="0"/>
        <w:adjustRightInd/>
        <w:snapToGrid/>
        <w:spacing w:after="40" w:line="480" w:lineRule="auto"/>
        <w:jc w:val="both"/>
        <w:textAlignment w:val="auto"/>
        <w:rPr>
          <w:rFonts w:hint="default" w:ascii="Times New Roman" w:hAnsi="Times New Roman" w:eastAsia="Times New Roman" w:cs="Times New Roman"/>
          <w:sz w:val="24"/>
          <w:szCs w:val="24"/>
          <w:rtl w:val="0"/>
        </w:rPr>
      </w:pPr>
      <w:bookmarkStart w:id="0" w:name="_GoBack"/>
      <w:bookmarkEnd w:id="0"/>
    </w:p>
    <w:p w14:paraId="512DC924">
      <w:pPr>
        <w:keepNext w:val="0"/>
        <w:keepLines w:val="0"/>
        <w:pageBreakBefore w:val="0"/>
        <w:widowControl/>
        <w:spacing w:line="480" w:lineRule="auto"/>
        <w:ind w:left="480" w:hanging="480"/>
        <w:jc w:val="center"/>
        <w:rPr>
          <w:rFonts w:hint="default" w:ascii="Times New Roman" w:hAnsi="Times New Roman" w:eastAsia="Times New Roman" w:cs="Times New Roman"/>
          <w:sz w:val="24"/>
          <w:szCs w:val="24"/>
          <w:rtl w:val="0"/>
        </w:rPr>
      </w:pPr>
    </w:p>
    <w:p w14:paraId="2A7111B4">
      <w:pPr>
        <w:keepNext w:val="0"/>
        <w:keepLines w:val="0"/>
        <w:pageBreakBefore w:val="0"/>
        <w:widowControl/>
        <w:spacing w:line="480" w:lineRule="auto"/>
        <w:ind w:left="480" w:hanging="480"/>
        <w:jc w:val="center"/>
        <w:rPr>
          <w:rFonts w:hint="default" w:ascii="Times New Roman" w:hAnsi="Times New Roman" w:eastAsia="Times New Roman" w:cs="Times New Roman"/>
          <w:sz w:val="24"/>
          <w:szCs w:val="24"/>
          <w:rtl w:val="0"/>
        </w:rPr>
      </w:pPr>
    </w:p>
    <w:p w14:paraId="6033F164">
      <w:pPr>
        <w:keepNext w:val="0"/>
        <w:keepLines w:val="0"/>
        <w:pageBreakBefore w:val="0"/>
        <w:widowControl/>
        <w:spacing w:line="480" w:lineRule="auto"/>
        <w:ind w:left="480" w:hanging="480"/>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Works Cited</w:t>
      </w:r>
    </w:p>
    <w:p w14:paraId="6DCA1C8D">
      <w:pPr>
        <w:spacing w:before="240" w:after="24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Amiti, Mary, </w:t>
      </w:r>
      <w:r>
        <w:rPr>
          <w:rFonts w:hint="eastAsia" w:ascii="Times New Roman" w:hAnsi="Times New Roman" w:eastAsia="宋体" w:cs="Times New Roman"/>
          <w:sz w:val="24"/>
          <w:szCs w:val="24"/>
          <w:rtl w:val="0"/>
          <w:lang w:val="en-US" w:eastAsia="zh-CN"/>
        </w:rPr>
        <w:t>et al</w:t>
      </w:r>
      <w:r>
        <w:rPr>
          <w:rFonts w:hint="default" w:ascii="Times New Roman" w:hAnsi="Times New Roman" w:eastAsia="Times New Roman" w:cs="Times New Roman"/>
          <w:sz w:val="24"/>
          <w:szCs w:val="24"/>
          <w:rtl w:val="0"/>
        </w:rPr>
        <w:t xml:space="preserve">. “The Impact of the 2018 Tariffs on Prices and Welfare.” </w:t>
      </w:r>
      <w:r>
        <w:rPr>
          <w:rFonts w:hint="default" w:ascii="Times New Roman" w:hAnsi="Times New Roman" w:eastAsia="Times New Roman" w:cs="Times New Roman"/>
          <w:i/>
          <w:sz w:val="24"/>
          <w:szCs w:val="24"/>
          <w:rtl w:val="0"/>
        </w:rPr>
        <w:t>Journal of Economic Perspectives</w:t>
      </w:r>
      <w:r>
        <w:rPr>
          <w:rFonts w:hint="default" w:ascii="Times New Roman" w:hAnsi="Times New Roman" w:eastAsia="Times New Roman" w:cs="Times New Roman"/>
          <w:sz w:val="24"/>
          <w:szCs w:val="24"/>
          <w:rtl w:val="0"/>
        </w:rPr>
        <w:t>, vol. 33, no. 4, 2019, pp. 187-210.</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"https://doi.org/10.1257/jep.33.4.187" \h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sz w:val="24"/>
          <w:szCs w:val="24"/>
          <w:rtl w:val="0"/>
        </w:rPr>
        <w:t xml:space="preserve"> </w:t>
      </w:r>
      <w:r>
        <w:rPr>
          <w:rFonts w:hint="default" w:ascii="Times New Roman" w:hAnsi="Times New Roman" w:eastAsia="Times New Roman" w:cs="Times New Roman"/>
          <w:sz w:val="24"/>
          <w:szCs w:val="24"/>
          <w:rtl w:val="0"/>
        </w:rPr>
        <w:fldChar w:fldCharType="end"/>
      </w:r>
      <w:r>
        <w:rPr>
          <w:rStyle w:val="13"/>
          <w:rFonts w:hint="default" w:ascii="Times New Roman" w:hAnsi="Times New Roman" w:cs="Times New Roman"/>
          <w:color w:val="0000FF"/>
          <w:sz w:val="24"/>
          <w:szCs w:val="24"/>
          <w:rtl w:val="0"/>
        </w:rPr>
        <w:fldChar w:fldCharType="begin"/>
      </w:r>
      <w:r>
        <w:rPr>
          <w:rStyle w:val="13"/>
          <w:rFonts w:hint="default" w:ascii="Times New Roman" w:hAnsi="Times New Roman" w:cs="Times New Roman"/>
          <w:color w:val="0000FF"/>
          <w:sz w:val="24"/>
          <w:szCs w:val="24"/>
          <w:rtl w:val="0"/>
        </w:rPr>
        <w:instrText xml:space="preserve"> HYPERLINK "https://doi.org/10.1257/jep.33.4.187" \h </w:instrText>
      </w:r>
      <w:r>
        <w:rPr>
          <w:rStyle w:val="13"/>
          <w:rFonts w:hint="default" w:ascii="Times New Roman" w:hAnsi="Times New Roman" w:cs="Times New Roman"/>
          <w:color w:val="0000FF"/>
          <w:sz w:val="24"/>
          <w:szCs w:val="24"/>
          <w:rtl w:val="0"/>
        </w:rPr>
        <w:fldChar w:fldCharType="separate"/>
      </w:r>
      <w:r>
        <w:rPr>
          <w:rStyle w:val="13"/>
          <w:rFonts w:hint="default" w:ascii="Times New Roman" w:hAnsi="Times New Roman" w:cs="Times New Roman"/>
          <w:color w:val="0000FF"/>
          <w:sz w:val="24"/>
          <w:szCs w:val="24"/>
          <w:rtl w:val="0"/>
        </w:rPr>
        <w:t>https://doi.org/10.1257/jep.33.4.187</w:t>
      </w:r>
      <w:r>
        <w:rPr>
          <w:rStyle w:val="13"/>
          <w:rFonts w:hint="default" w:ascii="Times New Roman" w:hAnsi="Times New Roman" w:cs="Times New Roman"/>
          <w:color w:val="0000FF"/>
          <w:sz w:val="24"/>
          <w:szCs w:val="24"/>
          <w:rtl w:val="0"/>
        </w:rPr>
        <w:fldChar w:fldCharType="end"/>
      </w:r>
      <w:r>
        <w:rPr>
          <w:rFonts w:hint="default" w:ascii="Times New Roman" w:hAnsi="Times New Roman" w:eastAsia="Times New Roman" w:cs="Times New Roman"/>
          <w:sz w:val="24"/>
          <w:szCs w:val="24"/>
          <w:rtl w:val="0"/>
        </w:rPr>
        <w:t>.</w:t>
      </w:r>
    </w:p>
    <w:p w14:paraId="576CFF67">
      <w:pPr>
        <w:spacing w:before="240" w:after="24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Bown, Chad P. </w:t>
      </w:r>
      <w:r>
        <w:rPr>
          <w:rFonts w:hint="default" w:ascii="Times New Roman" w:hAnsi="Times New Roman" w:eastAsia="Times New Roman" w:cs="Times New Roman"/>
          <w:i/>
          <w:iCs/>
          <w:sz w:val="24"/>
          <w:szCs w:val="24"/>
          <w:rtl w:val="0"/>
        </w:rPr>
        <w:t>The US-China Trade War and Phase One Agreement</w:t>
      </w:r>
      <w:r>
        <w:rPr>
          <w:rFonts w:hint="default" w:ascii="Times New Roman" w:hAnsi="Times New Roman" w:eastAsia="Times New Roman" w:cs="Times New Roman"/>
          <w:sz w:val="24"/>
          <w:szCs w:val="24"/>
          <w:rtl w:val="0"/>
        </w:rPr>
        <w:t xml:space="preserve">. Peterson Institute for International Economics, 2021, </w:t>
      </w:r>
      <w:r>
        <w:rPr>
          <w:rStyle w:val="13"/>
          <w:rFonts w:hint="default" w:ascii="Times New Roman" w:hAnsi="Times New Roman" w:cs="Times New Roman"/>
          <w:sz w:val="24"/>
          <w:szCs w:val="24"/>
        </w:rPr>
        <w:fldChar w:fldCharType="begin"/>
      </w:r>
      <w:r>
        <w:rPr>
          <w:rStyle w:val="13"/>
          <w:rFonts w:hint="default" w:ascii="Times New Roman" w:hAnsi="Times New Roman" w:cs="Times New Roman"/>
          <w:sz w:val="24"/>
          <w:szCs w:val="24"/>
        </w:rPr>
        <w:instrText xml:space="preserve"> HYPERLINK "http://piie.com/sites/default/files/documents/wp21-2.pdf" \h </w:instrText>
      </w:r>
      <w:r>
        <w:rPr>
          <w:rStyle w:val="13"/>
          <w:rFonts w:hint="default" w:ascii="Times New Roman" w:hAnsi="Times New Roman" w:cs="Times New Roman"/>
          <w:sz w:val="24"/>
          <w:szCs w:val="24"/>
        </w:rPr>
        <w:fldChar w:fldCharType="separate"/>
      </w:r>
      <w:r>
        <w:rPr>
          <w:rStyle w:val="13"/>
          <w:rFonts w:hint="default" w:ascii="Times New Roman" w:hAnsi="Times New Roman" w:cs="Times New Roman"/>
          <w:sz w:val="24"/>
          <w:szCs w:val="24"/>
          <w:rtl w:val="0"/>
        </w:rPr>
        <w:t>piie.com/sites/default/files/documents/wp21-2.pdf</w:t>
      </w:r>
      <w:r>
        <w:rPr>
          <w:rStyle w:val="13"/>
          <w:rFonts w:hint="default" w:ascii="Times New Roman" w:hAnsi="Times New Roman" w:cs="Times New Roman"/>
          <w:sz w:val="24"/>
          <w:szCs w:val="24"/>
          <w:rtl w:val="0"/>
        </w:rPr>
        <w:fldChar w:fldCharType="end"/>
      </w:r>
      <w:r>
        <w:rPr>
          <w:rFonts w:hint="default" w:ascii="Times New Roman" w:hAnsi="Times New Roman" w:eastAsia="Times New Roman" w:cs="Times New Roman"/>
          <w:sz w:val="24"/>
          <w:szCs w:val="24"/>
          <w:rtl w:val="0"/>
        </w:rPr>
        <w:t>.</w:t>
      </w:r>
    </w:p>
    <w:p w14:paraId="009E101A">
      <w:pPr>
        <w:spacing w:before="240" w:after="24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Congressional Budget Office. </w:t>
      </w:r>
      <w:r>
        <w:rPr>
          <w:rFonts w:hint="default" w:ascii="Times New Roman" w:hAnsi="Times New Roman" w:eastAsia="Times New Roman" w:cs="Times New Roman"/>
          <w:i/>
          <w:sz w:val="24"/>
          <w:szCs w:val="24"/>
          <w:rtl w:val="0"/>
        </w:rPr>
        <w:t>H.R. 1548, a bill for the relief of Maria Carmen Castro Ramirez and J. Refugio Carreno Rojas</w:t>
      </w:r>
      <w:r>
        <w:rPr>
          <w:rFonts w:hint="default" w:ascii="Times New Roman" w:hAnsi="Times New Roman" w:eastAsia="Times New Roman" w:cs="Times New Roman"/>
          <w:sz w:val="24"/>
          <w:szCs w:val="24"/>
          <w:rtl w:val="0"/>
        </w:rPr>
        <w:t xml:space="preserve">. </w:t>
      </w:r>
      <w:r>
        <w:rPr>
          <w:rFonts w:hint="eastAsia" w:ascii="Times New Roman" w:hAnsi="Times New Roman" w:eastAsia="宋体" w:cs="Times New Roman"/>
          <w:sz w:val="24"/>
          <w:szCs w:val="24"/>
          <w:rtl w:val="0"/>
          <w:lang w:val="en-US" w:eastAsia="zh-CN"/>
        </w:rPr>
        <w:t xml:space="preserve">12 May </w:t>
      </w:r>
      <w:r>
        <w:rPr>
          <w:rFonts w:hint="default" w:ascii="Times New Roman" w:hAnsi="Times New Roman" w:eastAsia="Times New Roman" w:cs="Times New Roman"/>
          <w:sz w:val="24"/>
          <w:szCs w:val="24"/>
          <w:rtl w:val="0"/>
        </w:rPr>
        <w:t>2020</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"https://www.cbo.gov/publication/56363"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tl w:val="0"/>
        </w:rPr>
        <w:t>https://www.cbo.gov/publication/56363</w:t>
      </w:r>
      <w:r>
        <w:rPr>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tl w:val="0"/>
        </w:rPr>
        <w:t>.</w:t>
      </w:r>
    </w:p>
    <w:p w14:paraId="19A2A076">
      <w:pPr>
        <w:spacing w:before="240" w:after="24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“Fact of the Week: Tariffs Would Reduce R&amp;D Investment Returns in High‑Tech Manufacturing</w:t>
      </w:r>
      <w:r>
        <w:rPr>
          <w:rFonts w:hint="eastAsia" w:ascii="Times New Roman" w:hAnsi="Times New Roman" w:eastAsia="宋体" w:cs="Times New Roman"/>
          <w:sz w:val="24"/>
          <w:szCs w:val="24"/>
          <w:rtl w:val="0"/>
          <w:lang w:val="en-US" w:eastAsia="zh-CN"/>
        </w:rPr>
        <w:t xml:space="preserve"> by Up to 50 Percent</w:t>
      </w:r>
      <w:r>
        <w:rPr>
          <w:rFonts w:hint="default" w:ascii="Times New Roman" w:hAnsi="Times New Roman" w:eastAsia="Times New Roman" w:cs="Times New Roman"/>
          <w:sz w:val="24"/>
          <w:szCs w:val="24"/>
          <w:rtl w:val="0"/>
        </w:rPr>
        <w:t xml:space="preserve">.” </w:t>
      </w:r>
      <w:r>
        <w:rPr>
          <w:rFonts w:hint="default" w:ascii="Times New Roman" w:hAnsi="Times New Roman" w:eastAsia="Times New Roman" w:cs="Times New Roman"/>
          <w:i/>
          <w:iCs/>
          <w:sz w:val="24"/>
          <w:szCs w:val="24"/>
          <w:rtl w:val="0"/>
        </w:rPr>
        <w:t>Information Technology and Innovation Foundation</w:t>
      </w:r>
      <w:r>
        <w:rPr>
          <w:rFonts w:hint="default" w:ascii="Times New Roman" w:hAnsi="Times New Roman" w:eastAsia="Times New Roman" w:cs="Times New Roman"/>
          <w:sz w:val="24"/>
          <w:szCs w:val="24"/>
          <w:rtl w:val="0"/>
        </w:rPr>
        <w:t xml:space="preserve">, 22 Jan. 2019,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"https://itif.org/publications/2019/01/22/fact-week-tariffs-would-reduce-rd-investment-returns-high-tech-manufacturing/"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tl w:val="0"/>
        </w:rPr>
        <w:t>https://itif.org/publications/2019/01/22/fact-week-tariffs-would-reduce-rd-investment-returns-high-tech-manufacturing/</w:t>
      </w:r>
      <w:r>
        <w:rPr>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tl w:val="0"/>
        </w:rPr>
        <w:t>.</w:t>
      </w:r>
    </w:p>
    <w:p w14:paraId="2DAD42D4">
      <w:pPr>
        <w:keepNext w:val="0"/>
        <w:keepLines w:val="0"/>
        <w:pageBreakBefore w:val="0"/>
        <w:widowControl/>
        <w:kinsoku/>
        <w:wordWrap/>
        <w:overflowPunct/>
        <w:topLinePunct w:val="0"/>
        <w:autoSpaceDE/>
        <w:autoSpaceDN/>
        <w:bidi w:val="0"/>
        <w:adjustRightInd/>
        <w:snapToGrid/>
        <w:spacing w:before="240" w:after="240" w:line="480" w:lineRule="auto"/>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Times New Roman" w:cs="Times New Roman"/>
          <w:sz w:val="24"/>
          <w:szCs w:val="24"/>
          <w:rtl w:val="0"/>
        </w:rPr>
        <w:t xml:space="preserve">General Motors. </w:t>
      </w:r>
      <w:r>
        <w:rPr>
          <w:rFonts w:hint="default" w:ascii="Times New Roman" w:hAnsi="Times New Roman" w:eastAsia="Times New Roman" w:cs="Times New Roman"/>
          <w:i/>
          <w:sz w:val="24"/>
          <w:szCs w:val="24"/>
          <w:rtl w:val="0"/>
        </w:rPr>
        <w:t>2018 Annual Report</w:t>
      </w:r>
      <w:r>
        <w:rPr>
          <w:rFonts w:hint="default" w:ascii="Times New Roman" w:hAnsi="Times New Roman" w:eastAsia="Times New Roman" w:cs="Times New Roman"/>
          <w:sz w:val="24"/>
          <w:szCs w:val="24"/>
          <w:rtl w:val="0"/>
        </w:rPr>
        <w:t xml:space="preserve">. GM Investor Relations, 2019.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"https://www.annualreports.com/HostedData/AnnualReportArchive/g/NYSE_GM_2018.pdf"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tl w:val="0"/>
        </w:rPr>
        <w:t>https://www.annualreports.com/HostedData/AnnualReportArchive/g/NYSE_GM_2018.pdf</w:t>
      </w:r>
      <w:r>
        <w:rPr>
          <w:rFonts w:hint="default" w:ascii="Times New Roman" w:hAnsi="Times New Roman" w:eastAsia="Times New Roman" w:cs="Times New Roman"/>
          <w:sz w:val="24"/>
          <w:szCs w:val="24"/>
        </w:rPr>
        <w:fldChar w:fldCharType="end"/>
      </w:r>
      <w:r>
        <w:rPr>
          <w:rFonts w:hint="eastAsia" w:ascii="Times New Roman" w:hAnsi="Times New Roman" w:eastAsia="宋体" w:cs="Times New Roman"/>
          <w:sz w:val="24"/>
          <w:szCs w:val="24"/>
          <w:rtl w:val="0"/>
          <w:lang w:val="en-US" w:eastAsia="zh-CN"/>
        </w:rPr>
        <w:t xml:space="preserve">  </w:t>
      </w:r>
      <w:r>
        <w:rPr>
          <w:rFonts w:hint="default" w:ascii="Times New Roman" w:hAnsi="Times New Roman" w:eastAsia="Times New Roman" w:cs="Times New Roman"/>
          <w:sz w:val="24"/>
          <w:szCs w:val="24"/>
          <w:rtl w:val="0"/>
        </w:rPr>
        <w:t xml:space="preserve">“Global Smartphone Market Grows 4.7% in Q4 2020 but COVID-19 Shock Looms.” </w:t>
      </w:r>
      <w:r>
        <w:rPr>
          <w:rFonts w:hint="default" w:ascii="Times New Roman" w:hAnsi="Times New Roman" w:eastAsia="Times New Roman" w:cs="Times New Roman"/>
          <w:i/>
          <w:sz w:val="24"/>
          <w:szCs w:val="24"/>
          <w:rtl w:val="0"/>
        </w:rPr>
        <w:t>Omdia (Informa Tech)</w:t>
      </w:r>
      <w:r>
        <w:rPr>
          <w:rFonts w:hint="default" w:ascii="Times New Roman" w:hAnsi="Times New Roman" w:eastAsia="Times New Roman" w:cs="Times New Roman"/>
          <w:sz w:val="24"/>
          <w:szCs w:val="24"/>
          <w:rtl w:val="0"/>
        </w:rPr>
        <w:t xml:space="preserve">, Jan. 2021,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"https://omdia.tech.informa.com/pr/2021/jan/global-smartphone-market-grows"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tl w:val="0"/>
        </w:rPr>
        <w:t>https://omdia.tech.informa.com/pr/2021/jan/global-smartphone-market-grows</w:t>
      </w:r>
      <w:r>
        <w:rPr>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tl w:val="0"/>
        </w:rPr>
        <w:t>.</w:t>
      </w:r>
    </w:p>
    <w:p w14:paraId="6C1518DA">
      <w:pPr>
        <w:spacing w:before="240" w:after="24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Handley, Kyle, and Nuno Limao. “Policy Uncertainty, Trade, and Welfare: Theory and Evidence for China and the United States.” </w:t>
      </w:r>
      <w:r>
        <w:rPr>
          <w:rFonts w:hint="default" w:ascii="Times New Roman" w:hAnsi="Times New Roman" w:eastAsia="Times New Roman" w:cs="Times New Roman"/>
          <w:i/>
          <w:sz w:val="24"/>
          <w:szCs w:val="24"/>
          <w:rtl w:val="0"/>
        </w:rPr>
        <w:t>American Economic Review</w:t>
      </w:r>
      <w:r>
        <w:rPr>
          <w:rFonts w:hint="default" w:ascii="Times New Roman" w:hAnsi="Times New Roman" w:eastAsia="Times New Roman" w:cs="Times New Roman"/>
          <w:sz w:val="24"/>
          <w:szCs w:val="24"/>
          <w:rtl w:val="0"/>
        </w:rPr>
        <w:t xml:space="preserve">, vol. 107, no. 9, 2017, pp. 2731-83. </w:t>
      </w:r>
      <w:r>
        <w:rPr>
          <w:rStyle w:val="13"/>
          <w:rFonts w:hint="default" w:ascii="Times New Roman" w:hAnsi="Times New Roman" w:eastAsia="Times New Roman" w:cs="Times New Roman"/>
          <w:color w:val="0000FF"/>
          <w:sz w:val="24"/>
          <w:szCs w:val="24"/>
          <w:rtl w:val="0"/>
        </w:rPr>
        <w:fldChar w:fldCharType="begin"/>
      </w:r>
      <w:r>
        <w:rPr>
          <w:rStyle w:val="13"/>
          <w:rFonts w:hint="default" w:ascii="Times New Roman" w:hAnsi="Times New Roman" w:eastAsia="Times New Roman" w:cs="Times New Roman"/>
          <w:color w:val="0000FF"/>
          <w:sz w:val="24"/>
          <w:szCs w:val="24"/>
          <w:rtl w:val="0"/>
        </w:rPr>
        <w:instrText xml:space="preserve"> HYPERLINK "https://doi.org/10.1257/aer.20141419" \h </w:instrText>
      </w:r>
      <w:r>
        <w:rPr>
          <w:rStyle w:val="13"/>
          <w:rFonts w:hint="default" w:ascii="Times New Roman" w:hAnsi="Times New Roman" w:eastAsia="Times New Roman" w:cs="Times New Roman"/>
          <w:color w:val="0000FF"/>
          <w:sz w:val="24"/>
          <w:szCs w:val="24"/>
          <w:rtl w:val="0"/>
        </w:rPr>
        <w:fldChar w:fldCharType="separate"/>
      </w:r>
      <w:r>
        <w:rPr>
          <w:rStyle w:val="13"/>
          <w:rFonts w:hint="default" w:ascii="Times New Roman" w:hAnsi="Times New Roman" w:eastAsia="Times New Roman" w:cs="Times New Roman"/>
          <w:color w:val="0000FF"/>
          <w:sz w:val="24"/>
          <w:szCs w:val="24"/>
          <w:rtl w:val="0"/>
        </w:rPr>
        <w:t>https://doi.org/10.1257/aer.20141419</w:t>
      </w:r>
      <w:r>
        <w:rPr>
          <w:rStyle w:val="13"/>
          <w:rFonts w:hint="default" w:ascii="Times New Roman" w:hAnsi="Times New Roman" w:eastAsia="Times New Roman" w:cs="Times New Roman"/>
          <w:color w:val="0000FF"/>
          <w:sz w:val="24"/>
          <w:szCs w:val="24"/>
          <w:rtl w:val="0"/>
        </w:rPr>
        <w:fldChar w:fldCharType="end"/>
      </w:r>
      <w:r>
        <w:rPr>
          <w:rFonts w:hint="default" w:ascii="Times New Roman" w:hAnsi="Times New Roman" w:eastAsia="Times New Roman" w:cs="Times New Roman"/>
          <w:sz w:val="24"/>
          <w:szCs w:val="24"/>
          <w:rtl w:val="0"/>
        </w:rPr>
        <w:t>.</w:t>
      </w:r>
    </w:p>
    <w:p w14:paraId="1DE43C04">
      <w:pPr>
        <w:spacing w:before="240" w:after="24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Irwin, Douglas A. </w:t>
      </w:r>
      <w:r>
        <w:rPr>
          <w:rFonts w:hint="default" w:ascii="Times New Roman" w:hAnsi="Times New Roman" w:eastAsia="Times New Roman" w:cs="Times New Roman"/>
          <w:i/>
          <w:sz w:val="24"/>
          <w:szCs w:val="24"/>
          <w:rtl w:val="0"/>
        </w:rPr>
        <w:t>Clashing over Commerce: A History of US Trade Policy</w:t>
      </w:r>
      <w:r>
        <w:rPr>
          <w:rFonts w:hint="default" w:ascii="Times New Roman" w:hAnsi="Times New Roman" w:eastAsia="Times New Roman" w:cs="Times New Roman"/>
          <w:sz w:val="24"/>
          <w:szCs w:val="24"/>
          <w:rtl w:val="0"/>
        </w:rPr>
        <w:t>. University of Chicago Press, 2017.</w:t>
      </w:r>
    </w:p>
    <w:p w14:paraId="0973A7AD">
      <w:pPr>
        <w:spacing w:before="240" w:after="240" w:line="480" w:lineRule="auto"/>
        <w:jc w:val="both"/>
        <w:rPr>
          <w:rFonts w:hint="eastAsia" w:ascii="Times New Roman" w:hAnsi="Times New Roman" w:eastAsia="宋体" w:cs="Times New Roman"/>
          <w:sz w:val="24"/>
          <w:szCs w:val="24"/>
          <w:lang w:val="en-US" w:eastAsia="zh-CN"/>
        </w:rPr>
      </w:pPr>
      <w:r>
        <w:rPr>
          <w:rFonts w:hint="default" w:ascii="Times New Roman" w:hAnsi="Times New Roman" w:eastAsia="Times New Roman" w:cs="Times New Roman"/>
          <w:sz w:val="24"/>
          <w:szCs w:val="24"/>
          <w:rtl w:val="0"/>
        </w:rPr>
        <w:t xml:space="preserve">Kanlayarat, Jullita, et al. </w:t>
      </w:r>
      <w:r>
        <w:rPr>
          <w:rFonts w:hint="default" w:ascii="Times New Roman" w:hAnsi="Times New Roman" w:eastAsia="Times New Roman" w:cs="Times New Roman"/>
          <w:i/>
          <w:sz w:val="24"/>
          <w:szCs w:val="24"/>
          <w:rtl w:val="0"/>
        </w:rPr>
        <w:t>Global R&amp;D Expenditure: Business and Public Sectors 2022</w:t>
      </w:r>
      <w:r>
        <w:rPr>
          <w:rFonts w:hint="default" w:ascii="Times New Roman" w:hAnsi="Times New Roman" w:eastAsia="Times New Roman" w:cs="Times New Roman"/>
          <w:sz w:val="24"/>
          <w:szCs w:val="24"/>
          <w:rtl w:val="0"/>
        </w:rPr>
        <w:t xml:space="preserve">. OECD R&amp;D Data, 2023, van Dijk, Michiel, et al.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A Global Dataset of Public Agricultural R&amp;D Investment: 1960–2022.</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w:t>
      </w:r>
      <w:r>
        <w:rPr>
          <w:rFonts w:hint="default" w:ascii="Times New Roman" w:hAnsi="Times New Roman" w:eastAsia="Times New Roman" w:cs="Times New Roman"/>
          <w:i/>
          <w:iCs/>
          <w:sz w:val="24"/>
          <w:szCs w:val="24"/>
          <w:rtl w:val="0"/>
        </w:rPr>
        <w:t>Scientific Data</w:t>
      </w:r>
      <w:r>
        <w:rPr>
          <w:rFonts w:hint="default" w:ascii="Times New Roman" w:hAnsi="Times New Roman" w:eastAsia="Times New Roman" w:cs="Times New Roman"/>
          <w:sz w:val="24"/>
          <w:szCs w:val="24"/>
          <w:rtl w:val="0"/>
        </w:rPr>
        <w:t>, vol. 12, 2025, p</w:t>
      </w:r>
      <w:r>
        <w:rPr>
          <w:rFonts w:hint="eastAsia" w:ascii="Times New Roman" w:hAnsi="Times New Roman" w:eastAsia="宋体" w:cs="Times New Roman"/>
          <w:sz w:val="24"/>
          <w:szCs w:val="24"/>
          <w:rtl w:val="0"/>
          <w:lang w:val="en-US" w:eastAsia="zh-CN"/>
        </w:rPr>
        <w:t>p</w:t>
      </w:r>
      <w:r>
        <w:rPr>
          <w:rFonts w:hint="default" w:ascii="Times New Roman" w:hAnsi="Times New Roman" w:eastAsia="Times New Roman" w:cs="Times New Roman"/>
          <w:sz w:val="24"/>
          <w:szCs w:val="24"/>
          <w:rtl w:val="0"/>
        </w:rPr>
        <w:t>. 1140,</w:t>
      </w:r>
      <w:r>
        <w:rPr>
          <w:rFonts w:hint="eastAsia" w:ascii="Times New Roman" w:hAnsi="Times New Roman" w:eastAsia="宋体" w:cs="Times New Roman"/>
          <w:sz w:val="24"/>
          <w:szCs w:val="24"/>
          <w:rtl w:val="0"/>
          <w:lang w:val="en-US" w:eastAsia="zh-CN"/>
        </w:rPr>
        <w:t xml:space="preserve">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"https://www.nature.com/articles/s41597-025-05331-y#citeas"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Pr>
        <w:t>https://www.nature.com/articles/s41597-025-05331-y#citeas</w:t>
      </w:r>
      <w:r>
        <w:rPr>
          <w:rFonts w:hint="default" w:ascii="Times New Roman" w:hAnsi="Times New Roman" w:eastAsia="Times New Roman" w:cs="Times New Roman"/>
          <w:sz w:val="24"/>
          <w:szCs w:val="24"/>
        </w:rPr>
        <w:fldChar w:fldCharType="end"/>
      </w:r>
      <w:r>
        <w:rPr>
          <w:rFonts w:hint="eastAsia" w:ascii="Times New Roman" w:hAnsi="Times New Roman" w:eastAsia="宋体" w:cs="Times New Roman"/>
          <w:sz w:val="24"/>
          <w:szCs w:val="24"/>
          <w:rtl w:val="0"/>
          <w:lang w:val="en-US" w:eastAsia="zh-CN"/>
        </w:rPr>
        <w:t xml:space="preserve"> </w:t>
      </w:r>
    </w:p>
    <w:p w14:paraId="0133E45B">
      <w:pPr>
        <w:spacing w:before="240" w:after="240" w:line="480" w:lineRule="auto"/>
        <w:ind w:left="0" w:right="600" w:firstLine="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Kim, Soo Yeon, and Ka Zeng. “Chinese Firms in the U.S.-China Trade War: Decoupling through Reshoring?” </w:t>
      </w:r>
      <w:r>
        <w:rPr>
          <w:rFonts w:hint="default" w:ascii="Times New Roman" w:hAnsi="Times New Roman" w:eastAsia="Times New Roman" w:cs="Times New Roman"/>
          <w:i/>
          <w:sz w:val="24"/>
          <w:szCs w:val="24"/>
          <w:rtl w:val="0"/>
        </w:rPr>
        <w:t>International Studies Quarterly</w:t>
      </w:r>
      <w:r>
        <w:rPr>
          <w:rFonts w:hint="default" w:ascii="Times New Roman" w:hAnsi="Times New Roman" w:eastAsia="Times New Roman" w:cs="Times New Roman"/>
          <w:sz w:val="24"/>
          <w:szCs w:val="24"/>
          <w:rtl w:val="0"/>
        </w:rPr>
        <w:t xml:space="preserve">, vol. 69, no. 1, 2024, pp. 1-22. </w:t>
      </w:r>
      <w:r>
        <w:rPr>
          <w:rFonts w:hint="default" w:ascii="Times New Roman" w:hAnsi="Times New Roman" w:eastAsia="Times New Roman" w:cs="Times New Roman"/>
          <w:i/>
          <w:sz w:val="24"/>
          <w:szCs w:val="24"/>
          <w:rtl w:val="0"/>
        </w:rPr>
        <w:t>Oxford Academic</w:t>
      </w:r>
      <w:r>
        <w:rPr>
          <w:rFonts w:hint="default" w:ascii="Times New Roman" w:hAnsi="Times New Roman" w:eastAsia="Times New Roman" w:cs="Times New Roman"/>
          <w:sz w:val="24"/>
          <w:szCs w:val="24"/>
          <w:rtl w:val="0"/>
        </w:rPr>
        <w:t xml:space="preserve">,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"https://academic.oup.com/isq/article/69/1/sqae117/7923309"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tl w:val="0"/>
        </w:rPr>
        <w:t>https://academic.oup.com/isq/article/69/1/sqae117/7923309</w:t>
      </w:r>
      <w:r>
        <w:rPr>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tl w:val="0"/>
        </w:rPr>
        <w:t>.</w:t>
      </w:r>
    </w:p>
    <w:p w14:paraId="7A7F6E4A">
      <w:pPr>
        <w:spacing w:before="240" w:after="240" w:line="480" w:lineRule="auto"/>
        <w:jc w:val="both"/>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z w:val="24"/>
          <w:szCs w:val="24"/>
          <w:rtl w:val="0"/>
        </w:rPr>
        <w:t xml:space="preserve">National Association of Manufacturers. </w:t>
      </w:r>
      <w:r>
        <w:rPr>
          <w:rFonts w:hint="default" w:ascii="Times New Roman" w:hAnsi="Times New Roman" w:eastAsia="Times New Roman" w:cs="Times New Roman"/>
          <w:i/>
          <w:sz w:val="24"/>
          <w:szCs w:val="24"/>
          <w:rtl w:val="0"/>
        </w:rPr>
        <w:t>Manufacturers’ Outlook Survey: Fourth Quarter 2019</w:t>
      </w:r>
      <w:r>
        <w:rPr>
          <w:rFonts w:hint="default" w:ascii="Times New Roman" w:hAnsi="Times New Roman" w:eastAsia="Times New Roman" w:cs="Times New Roman"/>
          <w:sz w:val="24"/>
          <w:szCs w:val="24"/>
          <w:rtl w:val="0"/>
        </w:rPr>
        <w:t xml:space="preserve">. NAM, 2019,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"https://nam.org/2019-4th-quarter-manufacturers-outlook-survey/"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tl w:val="0"/>
        </w:rPr>
        <w:t>https://nam.org/2019-4th-quarter-manufacturers-outlook-survey/</w:t>
      </w:r>
      <w:r>
        <w:rPr>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tl w:val="0"/>
        </w:rPr>
        <w:t>.</w:t>
      </w:r>
      <w:r>
        <w:rPr>
          <w:rFonts w:hint="eastAsia" w:ascii="Times New Roman" w:hAnsi="Times New Roman" w:eastAsia="宋体" w:cs="Times New Roman"/>
          <w:sz w:val="24"/>
          <w:szCs w:val="24"/>
          <w:rtl w:val="0"/>
          <w:lang w:val="en-US" w:eastAsia="zh-CN"/>
        </w:rPr>
        <w:t xml:space="preserve"> Accessed 15 Aug. 2025.</w:t>
      </w:r>
    </w:p>
    <w:p w14:paraId="644F6537">
      <w:pPr>
        <w:spacing w:before="240" w:after="240" w:line="480" w:lineRule="auto"/>
        <w:jc w:val="both"/>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z w:val="24"/>
          <w:szCs w:val="24"/>
          <w:rtl w:val="0"/>
        </w:rPr>
        <w:t xml:space="preserve">Office of the United States Trade Representative. </w:t>
      </w:r>
      <w:r>
        <w:rPr>
          <w:rFonts w:hint="default" w:ascii="Times New Roman" w:hAnsi="Times New Roman" w:eastAsia="Times New Roman" w:cs="Times New Roman"/>
          <w:i/>
          <w:sz w:val="24"/>
          <w:szCs w:val="24"/>
          <w:rtl w:val="0"/>
        </w:rPr>
        <w:t>Findings of the Investigation into China’s Acts, Policies, and Practices Related to Technology Transfer, Intellectual Property, and Innovation</w:t>
      </w:r>
      <w:r>
        <w:rPr>
          <w:rFonts w:hint="eastAsia" w:ascii="Times New Roman" w:hAnsi="Times New Roman" w:eastAsia="宋体" w:cs="Times New Roman"/>
          <w:i/>
          <w:sz w:val="24"/>
          <w:szCs w:val="24"/>
          <w:rtl w:val="0"/>
          <w:lang w:val="en-US" w:eastAsia="zh-CN"/>
        </w:rPr>
        <w:t xml:space="preserve"> </w:t>
      </w:r>
      <w:r>
        <w:rPr>
          <w:rFonts w:hint="default" w:ascii="Times New Roman" w:hAnsi="Times New Roman" w:eastAsia="Times New Roman" w:cs="Times New Roman"/>
          <w:i/>
          <w:sz w:val="24"/>
          <w:szCs w:val="24"/>
          <w:rtl w:val="0"/>
          <w:lang w:val="en-US" w:eastAsia="zh-CN"/>
        </w:rPr>
        <w:t xml:space="preserve">Under </w:t>
      </w:r>
      <w:r>
        <w:rPr>
          <w:rFonts w:hint="default" w:ascii="Times New Roman" w:hAnsi="Times New Roman" w:eastAsia="Times New Roman" w:cs="Times New Roman"/>
          <w:i/>
          <w:sz w:val="24"/>
          <w:szCs w:val="24"/>
          <w:rtl w:val="0"/>
        </w:rPr>
        <w:t>Section</w:t>
      </w:r>
      <w:r>
        <w:rPr>
          <w:rFonts w:hint="default" w:ascii="Times New Roman" w:hAnsi="Times New Roman" w:eastAsia="Times New Roman" w:cs="Times New Roman"/>
          <w:i/>
          <w:sz w:val="24"/>
          <w:szCs w:val="24"/>
          <w:rtl w:val="0"/>
          <w:lang w:val="en-US" w:eastAsia="zh-CN"/>
        </w:rPr>
        <w:t xml:space="preserve"> 301 Of The Trade Act Of 1974</w:t>
      </w:r>
      <w:r>
        <w:rPr>
          <w:rFonts w:hint="default" w:ascii="Times New Roman" w:hAnsi="Times New Roman" w:eastAsia="Times New Roman" w:cs="Times New Roman"/>
          <w:sz w:val="24"/>
          <w:szCs w:val="24"/>
          <w:rtl w:val="0"/>
        </w:rPr>
        <w:t>. 2018</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w:t>
      </w:r>
      <w:r>
        <w:rPr>
          <w:rStyle w:val="13"/>
          <w:rFonts w:hint="default" w:ascii="Times New Roman" w:hAnsi="Times New Roman" w:eastAsia="Times New Roman" w:cs="Times New Roman"/>
          <w:color w:val="0000FF"/>
          <w:sz w:val="24"/>
          <w:szCs w:val="24"/>
          <w:rtl w:val="0"/>
        </w:rPr>
        <w:fldChar w:fldCharType="begin"/>
      </w:r>
      <w:r>
        <w:rPr>
          <w:rStyle w:val="13"/>
          <w:rFonts w:hint="default" w:ascii="Times New Roman" w:hAnsi="Times New Roman" w:eastAsia="Times New Roman" w:cs="Times New Roman"/>
          <w:color w:val="0000FF"/>
          <w:sz w:val="24"/>
          <w:szCs w:val="24"/>
          <w:rtl w:val="0"/>
        </w:rPr>
        <w:instrText xml:space="preserve"> HYPERLINK "https://ustr.gov/sites/default/files/Section%20301%20FINAL.PDF" \h </w:instrText>
      </w:r>
      <w:r>
        <w:rPr>
          <w:rStyle w:val="13"/>
          <w:rFonts w:hint="default" w:ascii="Times New Roman" w:hAnsi="Times New Roman" w:eastAsia="Times New Roman" w:cs="Times New Roman"/>
          <w:color w:val="0000FF"/>
          <w:sz w:val="24"/>
          <w:szCs w:val="24"/>
          <w:rtl w:val="0"/>
        </w:rPr>
        <w:fldChar w:fldCharType="separate"/>
      </w:r>
      <w:r>
        <w:rPr>
          <w:rStyle w:val="13"/>
          <w:rFonts w:hint="default" w:ascii="Times New Roman" w:hAnsi="Times New Roman" w:eastAsia="Times New Roman" w:cs="Times New Roman"/>
          <w:color w:val="0000FF"/>
          <w:sz w:val="24"/>
          <w:szCs w:val="24"/>
          <w:rtl w:val="0"/>
        </w:rPr>
        <w:t>https://ustr.gov/sites/default/files/Section%20301%20FINAL.PDF</w:t>
      </w:r>
      <w:r>
        <w:rPr>
          <w:rStyle w:val="13"/>
          <w:rFonts w:hint="default" w:ascii="Times New Roman" w:hAnsi="Times New Roman" w:eastAsia="Times New Roman" w:cs="Times New Roman"/>
          <w:color w:val="0000FF"/>
          <w:sz w:val="24"/>
          <w:szCs w:val="24"/>
          <w:rtl w:val="0"/>
        </w:rPr>
        <w:fldChar w:fldCharType="end"/>
      </w:r>
      <w:r>
        <w:rPr>
          <w:rFonts w:hint="default" w:ascii="Times New Roman" w:hAnsi="Times New Roman" w:eastAsia="Times New Roman" w:cs="Times New Roman"/>
          <w:sz w:val="24"/>
          <w:szCs w:val="24"/>
          <w:rtl w:val="0"/>
        </w:rPr>
        <w:t>.</w:t>
      </w:r>
      <w:r>
        <w:rPr>
          <w:rFonts w:hint="eastAsia" w:ascii="Times New Roman" w:hAnsi="Times New Roman" w:eastAsia="宋体" w:cs="Times New Roman"/>
          <w:sz w:val="24"/>
          <w:szCs w:val="24"/>
          <w:rtl w:val="0"/>
          <w:lang w:val="en-US" w:eastAsia="zh-CN"/>
        </w:rPr>
        <w:t xml:space="preserve"> Accessed 15 Aug. 2025.</w:t>
      </w:r>
    </w:p>
    <w:p w14:paraId="4E337459">
      <w:pPr>
        <w:spacing w:before="240" w:after="240" w:line="480" w:lineRule="auto"/>
        <w:ind w:left="0" w:right="600" w:firstLine="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“Tech Wars: U.S.-China Rivalry for Electronics Out to 2035.” </w:t>
      </w:r>
      <w:r>
        <w:rPr>
          <w:rFonts w:hint="default" w:ascii="Times New Roman" w:hAnsi="Times New Roman" w:eastAsia="Times New Roman" w:cs="Times New Roman"/>
          <w:i/>
          <w:sz w:val="24"/>
          <w:szCs w:val="24"/>
          <w:rtl w:val="0"/>
        </w:rPr>
        <w:t>Coface</w:t>
      </w:r>
      <w:r>
        <w:rPr>
          <w:rFonts w:hint="default" w:ascii="Times New Roman" w:hAnsi="Times New Roman" w:eastAsia="Times New Roman" w:cs="Times New Roman"/>
          <w:sz w:val="24"/>
          <w:szCs w:val="24"/>
          <w:rtl w:val="0"/>
        </w:rPr>
        <w:t xml:space="preserve">, 13 Mar. 2025,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"https://www.coface.com/news-economy-and-insights/tech-wars-us-vs-china-rivalry-for-electronics-out-to-2035"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tl w:val="0"/>
        </w:rPr>
        <w:t>https://www.coface.com/news-economy-and-insights/tech-wars-us-vs-china-rivalry-for-electronics-out-to-2035</w:t>
      </w:r>
      <w:r>
        <w:rPr>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tl w:val="0"/>
        </w:rPr>
        <w:t>.</w:t>
      </w:r>
    </w:p>
    <w:p w14:paraId="2823DEC8">
      <w:pPr>
        <w:spacing w:before="240" w:after="240" w:line="480" w:lineRule="auto"/>
        <w:jc w:val="both"/>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z w:val="24"/>
          <w:szCs w:val="24"/>
          <w:rtl w:val="0"/>
        </w:rPr>
        <w:t xml:space="preserve"> </w:t>
      </w:r>
      <w:r>
        <w:rPr>
          <w:rFonts w:hint="default" w:ascii="Times New Roman" w:hAnsi="Times New Roman" w:eastAsia="宋体" w:cs="Times New Roman"/>
          <w:sz w:val="24"/>
          <w:szCs w:val="24"/>
          <w:rtl w:val="0"/>
          <w:lang w:val="en-US" w:eastAsia="zh-CN"/>
        </w:rPr>
        <w:t>“</w:t>
      </w:r>
      <w:r>
        <w:rPr>
          <w:rFonts w:hint="default" w:ascii="Times New Roman" w:hAnsi="Times New Roman" w:eastAsia="Times New Roman" w:cs="Times New Roman"/>
          <w:i w:val="0"/>
          <w:iCs/>
          <w:sz w:val="24"/>
          <w:szCs w:val="24"/>
          <w:rtl w:val="0"/>
        </w:rPr>
        <w:t>Thriving amid tariff uncertainty in the semiconductor industry</w:t>
      </w:r>
      <w:r>
        <w:rPr>
          <w:rFonts w:hint="default" w:ascii="Times New Roman" w:hAnsi="Times New Roman" w:eastAsia="宋体" w:cs="Times New Roman"/>
          <w:i w:val="0"/>
          <w:iCs/>
          <w:sz w:val="24"/>
          <w:szCs w:val="24"/>
          <w:rtl w:val="0"/>
          <w:lang w:val="en-US" w:eastAsia="zh-CN"/>
        </w:rPr>
        <w:t>”</w:t>
      </w:r>
      <w:r>
        <w:rPr>
          <w:rFonts w:hint="default" w:ascii="Times New Roman" w:hAnsi="Times New Roman" w:eastAsia="Times New Roman" w:cs="Times New Roman"/>
          <w:i w:val="0"/>
          <w:iCs/>
          <w:sz w:val="24"/>
          <w:szCs w:val="24"/>
          <w:rtl w:val="0"/>
        </w:rPr>
        <w:t>.</w:t>
      </w:r>
      <w:r>
        <w:rPr>
          <w:rFonts w:hint="default" w:ascii="Times New Roman" w:hAnsi="Times New Roman" w:eastAsia="Times New Roman" w:cs="Times New Roman"/>
          <w:sz w:val="24"/>
          <w:szCs w:val="24"/>
          <w:rtl w:val="0"/>
        </w:rPr>
        <w:t xml:space="preserve"> </w:t>
      </w:r>
      <w:r>
        <w:rPr>
          <w:rFonts w:hint="default" w:ascii="Times New Roman" w:hAnsi="Times New Roman" w:eastAsia="Times New Roman" w:cs="Times New Roman"/>
          <w:i/>
          <w:iCs/>
          <w:sz w:val="24"/>
          <w:szCs w:val="24"/>
          <w:rtl w:val="0"/>
        </w:rPr>
        <w:t>KPMG LLP</w:t>
      </w:r>
      <w:r>
        <w:rPr>
          <w:rFonts w:hint="eastAsia" w:ascii="Times New Roman" w:hAnsi="Times New Roman" w:eastAsia="宋体" w:cs="Times New Roman"/>
          <w:sz w:val="24"/>
          <w:szCs w:val="24"/>
          <w:rtl w:val="0"/>
          <w:lang w:val="en-US" w:eastAsia="zh-CN"/>
        </w:rPr>
        <w:t xml:space="preserve">, </w:t>
      </w:r>
      <w:r>
        <w:rPr>
          <w:rFonts w:hint="default" w:ascii="Times New Roman" w:hAnsi="Times New Roman" w:eastAsia="Times New Roman" w:cs="Times New Roman"/>
          <w:sz w:val="24"/>
          <w:szCs w:val="24"/>
          <w:rtl w:val="0"/>
        </w:rPr>
        <w:t xml:space="preserve">2025,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"https://kpmg.com/kpmg-us/content/dam/kpmg/pdf/2025/thriving-amid-tariff-uncertainty-in-semiconductors-industry.pdf"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tl w:val="0"/>
        </w:rPr>
        <w:t>https://kpmg.com/kpmg-us/content/dam/kpmg/pdf/2025/thriving-amid-tariff-uncertainty-in-semiconductors-industry.pdf</w:t>
      </w:r>
      <w:r>
        <w:rPr>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tl w:val="0"/>
        </w:rPr>
        <w:t>.</w:t>
      </w:r>
      <w:r>
        <w:rPr>
          <w:rFonts w:hint="eastAsia" w:ascii="Times New Roman" w:hAnsi="Times New Roman" w:eastAsia="宋体" w:cs="Times New Roman"/>
          <w:sz w:val="24"/>
          <w:szCs w:val="24"/>
          <w:rtl w:val="0"/>
          <w:lang w:val="en-US" w:eastAsia="zh-CN"/>
        </w:rPr>
        <w:t xml:space="preserve"> Accessed 15 Aug. 2025.</w:t>
      </w:r>
    </w:p>
    <w:p w14:paraId="48F62331">
      <w:pPr>
        <w:spacing w:before="240" w:after="24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Wittig</w:t>
      </w:r>
      <w:r>
        <w:rPr>
          <w:rFonts w:hint="eastAsia" w:ascii="Times New Roman" w:hAnsi="Times New Roman" w:eastAsia="宋体" w:cs="Times New Roman"/>
          <w:sz w:val="24"/>
          <w:szCs w:val="24"/>
          <w:rtl w:val="0"/>
          <w:lang w:val="en-US" w:eastAsia="zh-CN"/>
        </w:rPr>
        <w:t xml:space="preserve">, </w:t>
      </w:r>
      <w:r>
        <w:rPr>
          <w:rFonts w:hint="default" w:ascii="Times New Roman" w:hAnsi="Times New Roman" w:eastAsia="Times New Roman" w:cs="Times New Roman"/>
          <w:sz w:val="24"/>
          <w:szCs w:val="24"/>
          <w:rtl w:val="0"/>
        </w:rPr>
        <w:fldChar w:fldCharType="begin"/>
      </w:r>
      <w:r>
        <w:rPr>
          <w:rFonts w:hint="default" w:ascii="Times New Roman" w:hAnsi="Times New Roman" w:eastAsia="Times New Roman" w:cs="Times New Roman"/>
          <w:sz w:val="24"/>
          <w:szCs w:val="24"/>
          <w:rtl w:val="0"/>
        </w:rPr>
        <w:instrText xml:space="preserve"> HYPERLINK "https://www.intereconomics.eu/author/stephan-wittig.html" </w:instrText>
      </w:r>
      <w:r>
        <w:rPr>
          <w:rFonts w:hint="default" w:ascii="Times New Roman" w:hAnsi="Times New Roman" w:eastAsia="Times New Roman" w:cs="Times New Roman"/>
          <w:sz w:val="24"/>
          <w:szCs w:val="24"/>
          <w:rtl w:val="0"/>
        </w:rPr>
        <w:fldChar w:fldCharType="separate"/>
      </w:r>
      <w:r>
        <w:rPr>
          <w:rFonts w:hint="default" w:ascii="Times New Roman" w:hAnsi="Times New Roman" w:eastAsia="Times New Roman" w:cs="Times New Roman"/>
          <w:sz w:val="24"/>
          <w:szCs w:val="24"/>
          <w:rtl w:val="0"/>
        </w:rPr>
        <w:t>Stephan</w:t>
      </w:r>
      <w:r>
        <w:rPr>
          <w:rFonts w:hint="default" w:ascii="Times New Roman" w:hAnsi="Times New Roman" w:eastAsia="Times New Roman" w:cs="Times New Roman"/>
          <w:sz w:val="24"/>
          <w:szCs w:val="24"/>
          <w:rtl w:val="0"/>
        </w:rPr>
        <w:fldChar w:fldCharType="end"/>
      </w:r>
      <w:r>
        <w:rPr>
          <w:rFonts w:hint="default" w:ascii="Times New Roman" w:hAnsi="Times New Roman" w:eastAsia="Times New Roman" w:cs="Times New Roman"/>
          <w:sz w:val="24"/>
          <w:szCs w:val="24"/>
          <w:rtl w:val="0"/>
        </w:rPr>
        <w:t xml:space="preserve">. “Transatlantic Trade Dispute: Solution for Airbus-Boeing </w:t>
      </w:r>
      <w:r>
        <w:rPr>
          <w:rFonts w:hint="eastAsia" w:ascii="Times New Roman" w:hAnsi="Times New Roman" w:eastAsia="宋体" w:cs="Times New Roman"/>
          <w:sz w:val="24"/>
          <w:szCs w:val="24"/>
          <w:rtl w:val="0"/>
          <w:lang w:val="en-US" w:eastAsia="zh-CN"/>
        </w:rPr>
        <w:t>U</w:t>
      </w:r>
      <w:r>
        <w:rPr>
          <w:rFonts w:hint="default" w:ascii="Times New Roman" w:hAnsi="Times New Roman" w:eastAsia="Times New Roman" w:cs="Times New Roman"/>
          <w:sz w:val="24"/>
          <w:szCs w:val="24"/>
          <w:rtl w:val="0"/>
        </w:rPr>
        <w:t xml:space="preserve">nder Biden?” </w:t>
      </w:r>
      <w:r>
        <w:rPr>
          <w:rFonts w:hint="default" w:ascii="Times New Roman" w:hAnsi="Times New Roman" w:eastAsia="Times New Roman" w:cs="Times New Roman"/>
          <w:i/>
          <w:sz w:val="24"/>
          <w:szCs w:val="24"/>
          <w:rtl w:val="0"/>
        </w:rPr>
        <w:t>Intereconomics</w:t>
      </w:r>
      <w:r>
        <w:rPr>
          <w:rFonts w:hint="default" w:ascii="Times New Roman" w:hAnsi="Times New Roman" w:eastAsia="Times New Roman" w:cs="Times New Roman"/>
          <w:sz w:val="24"/>
          <w:szCs w:val="24"/>
          <w:rtl w:val="0"/>
        </w:rPr>
        <w:t xml:space="preserve">, vol. 56, no. 1, 2021, pp. </w:t>
      </w:r>
      <w:r>
        <w:rPr>
          <w:rFonts w:hint="eastAsia" w:ascii="Times New Roman" w:hAnsi="Times New Roman" w:eastAsia="宋体" w:cs="Times New Roman"/>
          <w:sz w:val="24"/>
          <w:szCs w:val="24"/>
          <w:rtl w:val="0"/>
          <w:lang w:val="en-US" w:eastAsia="zh-CN"/>
        </w:rPr>
        <w:t>23</w:t>
      </w:r>
      <w:r>
        <w:rPr>
          <w:rFonts w:hint="default" w:ascii="Times New Roman" w:hAnsi="Times New Roman" w:eastAsia="Times New Roman" w:cs="Times New Roman"/>
          <w:sz w:val="24"/>
          <w:szCs w:val="24"/>
          <w:rtl w:val="0"/>
        </w:rPr>
        <w:t>-</w:t>
      </w:r>
      <w:r>
        <w:rPr>
          <w:rFonts w:hint="eastAsia" w:ascii="Times New Roman" w:hAnsi="Times New Roman" w:eastAsia="宋体" w:cs="Times New Roman"/>
          <w:sz w:val="24"/>
          <w:szCs w:val="24"/>
          <w:rtl w:val="0"/>
          <w:lang w:val="en-US" w:eastAsia="zh-CN"/>
        </w:rPr>
        <w:t>31</w:t>
      </w:r>
      <w:r>
        <w:rPr>
          <w:rFonts w:hint="default" w:ascii="Times New Roman" w:hAnsi="Times New Roman" w:eastAsia="Times New Roman" w:cs="Times New Roman"/>
          <w:sz w:val="24"/>
          <w:szCs w:val="24"/>
          <w:rtl w:val="0"/>
        </w:rPr>
        <w:t xml:space="preserve">. </w:t>
      </w:r>
      <w:r>
        <w:rPr>
          <w:rFonts w:hint="default" w:ascii="Times New Roman" w:hAnsi="Times New Roman" w:eastAsia="Times New Roman" w:cs="Times New Roman"/>
          <w:i/>
          <w:sz w:val="24"/>
          <w:szCs w:val="24"/>
          <w:rtl w:val="0"/>
        </w:rPr>
        <w:t>Springer</w:t>
      </w:r>
      <w:r>
        <w:rPr>
          <w:rFonts w:hint="default" w:ascii="Times New Roman" w:hAnsi="Times New Roman" w:eastAsia="Times New Roman" w:cs="Times New Roman"/>
          <w:sz w:val="24"/>
          <w:szCs w:val="24"/>
          <w:rtl w:val="0"/>
        </w:rPr>
        <w:t xml:space="preserve">, </w:t>
      </w:r>
      <w:r>
        <w:rPr>
          <w:rStyle w:val="13"/>
          <w:rFonts w:hint="default" w:ascii="Times New Roman" w:hAnsi="Times New Roman" w:eastAsia="Times New Roman" w:cs="Times New Roman"/>
          <w:color w:val="0000FF"/>
          <w:sz w:val="24"/>
          <w:szCs w:val="24"/>
          <w:rtl w:val="0"/>
        </w:rPr>
        <w:t>https://www.intereconomics.eu/contents/year/2021/number/1/article/transatlantic-trade-dispute-solution-for-airbus-boeing-under-biden.html</w:t>
      </w:r>
    </w:p>
    <w:p w14:paraId="70E6F25E">
      <w:pPr>
        <w:keepNext w:val="0"/>
        <w:keepLines w:val="0"/>
        <w:pageBreakBefore w:val="0"/>
        <w:widowControl/>
        <w:kinsoku/>
        <w:wordWrap w:val="0"/>
        <w:overflowPunct/>
        <w:topLinePunct w:val="0"/>
        <w:autoSpaceDE/>
        <w:autoSpaceDN/>
        <w:bidi w:val="0"/>
        <w:adjustRightInd/>
        <w:snapToGrid/>
        <w:spacing w:before="240" w:after="240" w:line="480" w:lineRule="auto"/>
        <w:jc w:val="both"/>
        <w:textAlignment w:val="auto"/>
        <w:rPr>
          <w:rFonts w:hint="default" w:ascii="Times New Roman" w:hAnsi="Times New Roman" w:eastAsia="Times New Roman" w:cs="Times New Roman"/>
          <w:sz w:val="24"/>
          <w:szCs w:val="24"/>
          <w:shd w:val="clear" w:fill="FFF2CC"/>
        </w:rPr>
      </w:pPr>
      <w:r>
        <w:rPr>
          <w:rFonts w:hint="default" w:ascii="Times New Roman" w:hAnsi="Times New Roman" w:eastAsia="Times New Roman" w:cs="Times New Roman"/>
          <w:sz w:val="24"/>
          <w:szCs w:val="24"/>
          <w:rtl w:val="0"/>
        </w:rPr>
        <w:t>Zeballos</w:t>
      </w:r>
      <w:r>
        <w:rPr>
          <w:rFonts w:hint="eastAsia" w:ascii="Times New Roman" w:hAnsi="Times New Roman" w:eastAsia="宋体" w:cs="Times New Roman"/>
          <w:sz w:val="24"/>
          <w:szCs w:val="24"/>
          <w:rtl w:val="0"/>
          <w:lang w:val="en-US" w:eastAsia="zh-CN"/>
        </w:rPr>
        <w:t xml:space="preserve">, </w:t>
      </w:r>
      <w:r>
        <w:rPr>
          <w:rFonts w:hint="default" w:ascii="Times New Roman" w:hAnsi="Times New Roman" w:eastAsia="Times New Roman" w:cs="Times New Roman"/>
          <w:sz w:val="24"/>
          <w:szCs w:val="24"/>
          <w:rtl w:val="0"/>
        </w:rPr>
        <w:t xml:space="preserve">Eliana, </w:t>
      </w:r>
      <w:r>
        <w:rPr>
          <w:rFonts w:hint="eastAsia" w:ascii="Times New Roman" w:hAnsi="Times New Roman" w:eastAsia="宋体" w:cs="Times New Roman"/>
          <w:sz w:val="24"/>
          <w:szCs w:val="24"/>
          <w:rtl w:val="0"/>
          <w:lang w:val="en-US" w:eastAsia="zh-CN"/>
        </w:rPr>
        <w:t xml:space="preserve">et al. </w:t>
      </w:r>
      <w:r>
        <w:rPr>
          <w:rFonts w:hint="default" w:ascii="Times New Roman" w:hAnsi="Times New Roman" w:eastAsia="Times New Roman" w:cs="Times New Roman"/>
          <w:i/>
          <w:sz w:val="24"/>
          <w:szCs w:val="24"/>
          <w:rtl w:val="0"/>
        </w:rPr>
        <w:t>Understanding the Components of U.S. Food Expenditures During Recessionary and Non-Recessionary Periods</w:t>
      </w:r>
      <w:r>
        <w:rPr>
          <w:rFonts w:hint="default" w:ascii="Times New Roman" w:hAnsi="Times New Roman" w:eastAsia="Times New Roman" w:cs="Times New Roman"/>
          <w:sz w:val="24"/>
          <w:szCs w:val="24"/>
          <w:rtl w:val="0"/>
        </w:rPr>
        <w:t>,</w:t>
      </w:r>
      <w:r>
        <w:rPr>
          <w:rFonts w:hint="eastAsia" w:ascii="Times New Roman" w:hAnsi="Times New Roman" w:eastAsia="宋体" w:cs="Times New Roman"/>
          <w:sz w:val="24"/>
          <w:szCs w:val="24"/>
          <w:rtl w:val="0"/>
          <w:lang w:val="en-US" w:eastAsia="zh-CN"/>
        </w:rPr>
        <w:t xml:space="preserve"> </w:t>
      </w:r>
      <w:r>
        <w:rPr>
          <w:rFonts w:hint="default" w:ascii="Times New Roman" w:hAnsi="Times New Roman" w:eastAsia="Times New Roman" w:cs="Times New Roman"/>
          <w:sz w:val="24"/>
          <w:szCs w:val="24"/>
          <w:rtl w:val="0"/>
        </w:rPr>
        <w:t>United States Department of Agriculture</w:t>
      </w:r>
      <w:r>
        <w:rPr>
          <w:rFonts w:hint="eastAsia" w:ascii="Times New Roman" w:hAnsi="Times New Roman" w:eastAsia="宋体" w:cs="Times New Roman"/>
          <w:sz w:val="24"/>
          <w:szCs w:val="24"/>
          <w:rtl w:val="0"/>
          <w:lang w:val="en-US" w:eastAsia="zh-CN"/>
        </w:rPr>
        <w:t>,</w:t>
      </w:r>
      <w:r>
        <w:rPr>
          <w:rFonts w:hint="default" w:ascii="Times New Roman" w:hAnsi="Times New Roman" w:eastAsia="Times New Roman" w:cs="Times New Roman"/>
          <w:sz w:val="24"/>
          <w:szCs w:val="24"/>
          <w:rtl w:val="0"/>
        </w:rPr>
        <w:t xml:space="preserve"> 202</w:t>
      </w:r>
      <w:r>
        <w:rPr>
          <w:rFonts w:hint="eastAsia" w:ascii="Times New Roman" w:hAnsi="Times New Roman" w:eastAsia="宋体" w:cs="Times New Roman"/>
          <w:sz w:val="24"/>
          <w:szCs w:val="24"/>
          <w:rtl w:val="0"/>
          <w:lang w:val="en-US" w:eastAsia="zh-CN"/>
        </w:rPr>
        <w:t>1</w:t>
      </w:r>
      <w:r>
        <w:rPr>
          <w:rFonts w:hint="default" w:ascii="Times New Roman" w:hAnsi="Times New Roman" w:eastAsia="Times New Roman" w:cs="Times New Roman"/>
          <w:sz w:val="24"/>
          <w:szCs w:val="24"/>
          <w:rtl w:val="0"/>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"https://www.ers.usda.gov/publications/pub-details/?pubid=102476" \h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sz w:val="24"/>
          <w:szCs w:val="24"/>
          <w:rtl w:val="0"/>
        </w:rPr>
        <w:t xml:space="preserve"> </w:t>
      </w:r>
      <w:r>
        <w:rPr>
          <w:rFonts w:hint="default" w:ascii="Times New Roman" w:hAnsi="Times New Roman" w:eastAsia="Times New Roman" w:cs="Times New Roman"/>
          <w:sz w:val="24"/>
          <w:szCs w:val="24"/>
          <w:rtl w:val="0"/>
        </w:rPr>
        <w:fldChar w:fldCharType="end"/>
      </w:r>
      <w:r>
        <w:rPr>
          <w:rFonts w:hint="eastAsia" w:ascii="Times New Roman" w:hAnsi="Times New Roman" w:eastAsia="宋体" w:cs="Times New Roman"/>
          <w:sz w:val="24"/>
          <w:szCs w:val="24"/>
          <w:rtl w:val="0"/>
          <w:lang w:val="en-US" w:eastAsia="zh-CN"/>
        </w:rPr>
        <w:t xml:space="preserve">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"https://ers.usda.gov/sites/default/files/_laserfiche/publications/102477/ERR-301_Summary.pdf"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tl w:val="0"/>
        </w:rPr>
        <w:t>https://ers.usda.gov/sites/default/files/_laserfiche/publications/102477/ERR-301_Summary.pdf</w:t>
      </w:r>
      <w:r>
        <w:rPr>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tl w:val="0"/>
        </w:rPr>
        <w:t>.</w:t>
      </w:r>
    </w:p>
    <w:p w14:paraId="6775F78C">
      <w:pPr>
        <w:keepNext w:val="0"/>
        <w:keepLines w:val="0"/>
        <w:pageBreakBefore w:val="0"/>
        <w:widowControl/>
        <w:spacing w:line="480" w:lineRule="auto"/>
        <w:ind w:left="720" w:hanging="720"/>
        <w:jc w:val="both"/>
        <w:rPr>
          <w:rFonts w:hint="default" w:ascii="Times New Roman" w:hAnsi="Times New Roman" w:eastAsia="Times New Roman" w:cs="Times New Roman"/>
          <w:sz w:val="24"/>
          <w:szCs w:val="24"/>
        </w:rPr>
      </w:pP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MzJhMTc0MDQ4OWQ4NmE2YWM0MDU1MmY0MjEwM2E1NDcifQ=="/>
  </w:docVars>
  <w:rsids>
    <w:rsidRoot w:val="00000000"/>
    <w:rsid w:val="05341DD6"/>
    <w:rsid w:val="290D6316"/>
    <w:rsid w:val="2BC1365E"/>
    <w:rsid w:val="2BEE619F"/>
    <w:rsid w:val="59F64591"/>
    <w:rsid w:val="7043425C"/>
    <w:rsid w:val="73FB1AC4"/>
    <w:rsid w:val="781B7B3F"/>
    <w:rsid w:val="9FA9A9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9">
    <w:name w:val="Title"/>
    <w:basedOn w:val="1"/>
    <w:next w:val="1"/>
    <w:uiPriority w:val="0"/>
    <w:pPr>
      <w:keepNext/>
      <w:keepLines/>
      <w:pageBreakBefore w:val="0"/>
      <w:spacing w:before="0" w:after="60"/>
    </w:pPr>
    <w:rPr>
      <w:sz w:val="52"/>
      <w:szCs w:val="52"/>
    </w:rPr>
  </w:style>
  <w:style w:type="character" w:styleId="12">
    <w:name w:val="Emphasis"/>
    <w:basedOn w:val="11"/>
    <w:qFormat/>
    <w:uiPriority w:val="0"/>
    <w:rPr>
      <w:i/>
    </w:rPr>
  </w:style>
  <w:style w:type="character" w:styleId="13">
    <w:name w:val="Hyperlink"/>
    <w:basedOn w:val="11"/>
    <w:uiPriority w:val="0"/>
    <w:rPr>
      <w:color w:val="0000FF"/>
      <w:u w:val="single"/>
    </w:rPr>
  </w:style>
  <w:style w:type="table" w:customStyle="1" w:styleId="14">
    <w:name w:val="TableNormal"/>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11</Pages>
  <Words>2101</Words>
  <Characters>13662</Characters>
  <TotalTime>0</TotalTime>
  <ScaleCrop>false</ScaleCrop>
  <LinksUpToDate>false</LinksUpToDate>
  <CharactersWithSpaces>15721</CharactersWithSpaces>
  <Application>WPS Office_7.2.1.8947_F1E327BC-269C-435d-A152-05C5408002CA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2025-08-08T13:45:00Z</dcterms:created>
  <dc:creator>Data</dc:creator>
  <cp:lastModifiedBy>Betty</cp:lastModifiedBy>
  <dcterms:modified xsi:type="dcterms:W3CDTF">2025-09-01T02:44:55Z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8D0D9899505595A10E96B468BC7CC426_43</vt:lpwstr>
  </property>
</Properties>
</file>